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9</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31</w:t>
      </w:r>
      <w:r>
        <w:rPr>
          <w:rFonts w:hint="eastAsia" w:ascii="Arial" w:hAnsi="Arial" w:cs="Arial"/>
          <w:b/>
          <w:bCs/>
          <w:lang w:val="en-US" w:eastAsia="zh-CN"/>
        </w:rPr>
        <w:t>8908</w:t>
      </w:r>
    </w:p>
    <w:p>
      <w:pPr>
        <w:tabs>
          <w:tab w:val="left" w:pos="3106"/>
          <w:tab w:val="center" w:pos="4536"/>
          <w:tab w:val="right" w:pos="9072"/>
        </w:tabs>
        <w:jc w:val="both"/>
        <w:rPr>
          <w:rFonts w:hint="eastAsia" w:ascii="Arial" w:hAnsi="Arial" w:eastAsia="宋体" w:cs="Arial"/>
          <w:b/>
          <w:bCs/>
          <w:highlight w:val="none"/>
          <w:lang w:val="en-US" w:eastAsia="zh-CN"/>
        </w:rPr>
      </w:pPr>
      <w:r>
        <w:rPr>
          <w:rFonts w:hint="eastAsia" w:ascii="Arial" w:hAnsi="Arial" w:eastAsia="宋体" w:cs="Arial"/>
          <w:b/>
          <w:highlight w:val="none"/>
          <w:lang w:val="en-US" w:eastAsia="zh-CN"/>
        </w:rPr>
        <w:t>Chicago, US, November 13 - 17, 2023</w:t>
      </w:r>
    </w:p>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highlight w:val="none"/>
          <w:lang w:val="en-US" w:eastAsia="zh-CN"/>
        </w:rPr>
        <w:t>8</w:t>
      </w:r>
      <w:r>
        <w:rPr>
          <w:sz w:val="22"/>
          <w:highlight w:val="none"/>
        </w:rPr>
        <w:t>.2</w:t>
      </w:r>
      <w:r>
        <w:rPr>
          <w:rFonts w:hint="eastAsia"/>
          <w:sz w:val="22"/>
          <w:highlight w:val="none"/>
        </w:rPr>
        <w:t>6</w:t>
      </w:r>
      <w:r>
        <w:rPr>
          <w:sz w:val="22"/>
          <w:highlight w:val="none"/>
        </w:rPr>
        <w:t>.</w:t>
      </w:r>
      <w:r>
        <w:rPr>
          <w:rFonts w:hint="eastAsia"/>
          <w:sz w:val="22"/>
          <w:highlight w:val="none"/>
        </w:rPr>
        <w:t>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Discussion on RRM core requirement for NR NTN mobility enhancements</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sz w:val="20"/>
          <w:szCs w:val="20"/>
        </w:rPr>
      </w:pPr>
      <w:r>
        <w:rPr>
          <w:sz w:val="20"/>
          <w:szCs w:val="20"/>
        </w:rPr>
        <w:t>In RAN4#10</w:t>
      </w:r>
      <w:r>
        <w:rPr>
          <w:rFonts w:hint="eastAsia"/>
          <w:sz w:val="20"/>
          <w:szCs w:val="20"/>
        </w:rPr>
        <w:t>8</w:t>
      </w:r>
      <w:r>
        <w:rPr>
          <w:rFonts w:hint="eastAsia"/>
          <w:sz w:val="20"/>
          <w:szCs w:val="20"/>
          <w:lang w:val="en-US" w:eastAsia="zh-CN"/>
        </w:rPr>
        <w:t>bis</w:t>
      </w:r>
      <w:r>
        <w:rPr>
          <w:sz w:val="20"/>
          <w:szCs w:val="20"/>
        </w:rPr>
        <w:t xml:space="preserve"> meeting, RAN4 discussed the RRM core requirements for NR NTN enhancement, the WF has been approved in [1].</w:t>
      </w:r>
    </w:p>
    <w:p>
      <w:pPr>
        <w:tabs>
          <w:tab w:val="left" w:pos="1134"/>
        </w:tabs>
        <w:spacing w:after="120" w:line="240" w:lineRule="exact"/>
        <w:jc w:val="both"/>
        <w:rPr>
          <w:sz w:val="20"/>
          <w:szCs w:val="20"/>
        </w:rPr>
      </w:pPr>
      <w:r>
        <w:rPr>
          <w:sz w:val="20"/>
          <w:szCs w:val="20"/>
        </w:rPr>
        <w:t xml:space="preserve">In this contribution, we further discuss the RRM impact of NR NTN </w:t>
      </w:r>
      <w:r>
        <w:rPr>
          <w:rFonts w:hint="eastAsia"/>
          <w:sz w:val="20"/>
          <w:szCs w:val="20"/>
        </w:rPr>
        <w:t xml:space="preserve">mobility </w:t>
      </w:r>
      <w:r>
        <w:rPr>
          <w:sz w:val="20"/>
          <w:szCs w:val="20"/>
        </w:rPr>
        <w:t>enhancement based on the progress of RAN2</w:t>
      </w:r>
      <w:r>
        <w:rPr>
          <w:rFonts w:hint="eastAsia"/>
          <w:sz w:val="20"/>
          <w:szCs w:val="20"/>
        </w:rPr>
        <w:t xml:space="preserve"> and RAN4</w:t>
      </w:r>
      <w:r>
        <w:rPr>
          <w:sz w:val="20"/>
          <w:szCs w:val="20"/>
        </w:rPr>
        <w:t>.</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GB"/>
        </w:rPr>
        <w:t>Idle/Inactive mode mobility enhancements</w:t>
      </w:r>
    </w:p>
    <w:p>
      <w:pPr>
        <w:outlineLvl w:val="2"/>
        <w:rPr>
          <w:b/>
          <w:i/>
          <w:iCs/>
          <w:sz w:val="20"/>
          <w:szCs w:val="20"/>
          <w:u w:val="single"/>
          <w:lang w:eastAsia="ko-KR"/>
        </w:rPr>
      </w:pPr>
      <w:r>
        <w:rPr>
          <w:b/>
          <w:i/>
          <w:iCs/>
          <w:sz w:val="20"/>
          <w:szCs w:val="20"/>
          <w:highlight w:val="none"/>
          <w:u w:val="single"/>
          <w:lang w:eastAsia="ko-KR"/>
        </w:rPr>
        <w:t xml:space="preserve">Issue 4-1: </w:t>
      </w:r>
      <w:r>
        <w:rPr>
          <w:b/>
          <w:i/>
          <w:iCs/>
          <w:sz w:val="20"/>
          <w:szCs w:val="20"/>
          <w:u w:val="single"/>
          <w:lang w:eastAsia="ko-KR"/>
        </w:rPr>
        <w:t>TN to NTN cell reselection</w:t>
      </w:r>
    </w:p>
    <w:p>
      <w:pPr>
        <w:spacing w:line="252" w:lineRule="auto"/>
        <w:rPr>
          <w:b/>
          <w:bCs/>
          <w:i/>
          <w:iCs/>
          <w:sz w:val="20"/>
          <w:szCs w:val="20"/>
          <w:lang w:eastAsia="ja-JP"/>
        </w:rPr>
      </w:pPr>
      <w:bookmarkStart w:id="8" w:name="_Hlk147849822"/>
      <w:r>
        <w:rPr>
          <w:b/>
          <w:bCs/>
          <w:i/>
          <w:iCs/>
          <w:sz w:val="20"/>
          <w:szCs w:val="20"/>
          <w:lang w:eastAsia="ja-JP"/>
        </w:rPr>
        <w:t>Agreement:</w:t>
      </w:r>
    </w:p>
    <w:bookmarkEnd w:id="8"/>
    <w:p>
      <w:pPr>
        <w:pStyle w:val="75"/>
        <w:numPr>
          <w:ilvl w:val="0"/>
          <w:numId w:val="6"/>
        </w:numPr>
        <w:ind w:left="644" w:firstLineChars="0"/>
        <w:rPr>
          <w:i/>
          <w:iCs/>
          <w:sz w:val="20"/>
          <w:szCs w:val="20"/>
          <w:lang w:eastAsia="ja-JP"/>
        </w:rPr>
      </w:pPr>
      <w:r>
        <w:rPr>
          <w:i/>
          <w:iCs/>
          <w:sz w:val="20"/>
          <w:szCs w:val="20"/>
          <w:lang w:eastAsia="ja-JP"/>
        </w:rPr>
        <w:t>FFS: whether/how to define TN to NTN cell reselection.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First of all, in the current spec, the </w:t>
      </w:r>
      <w:r>
        <w:rPr>
          <w:sz w:val="20"/>
          <w:szCs w:val="20"/>
          <w:lang w:val="en-GB"/>
        </w:rPr>
        <w:t xml:space="preserve">basic cell reselection </w:t>
      </w:r>
      <w:r>
        <w:rPr>
          <w:rFonts w:hint="eastAsia"/>
          <w:sz w:val="20"/>
          <w:szCs w:val="20"/>
          <w:lang w:val="en-US" w:eastAsia="zh-CN"/>
        </w:rPr>
        <w:t xml:space="preserve">requirements </w:t>
      </w:r>
      <w:r>
        <w:rPr>
          <w:sz w:val="20"/>
          <w:szCs w:val="20"/>
          <w:lang w:val="en-GB"/>
        </w:rPr>
        <w:t>for TN-to-NTN</w:t>
      </w:r>
      <w:r>
        <w:rPr>
          <w:rFonts w:hint="eastAsia"/>
          <w:sz w:val="20"/>
          <w:szCs w:val="20"/>
          <w:lang w:val="en-US" w:eastAsia="zh-CN"/>
        </w:rPr>
        <w:t xml:space="preserve"> is not defined. Based on our observation, both TN to TN and NTN to NTN can not be directly reused, if the requirement need to be defined, then new requirements should be considered. However, the cell reselection requirements for TN-to-NTN is more like TN requirements, we are not sure whether it belongs to NTN WI scope.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Secondly, RAN2 hasn</w:t>
      </w:r>
      <w:r>
        <w:rPr>
          <w:rFonts w:hint="default"/>
          <w:sz w:val="20"/>
          <w:szCs w:val="20"/>
          <w:lang w:val="en-US" w:eastAsia="zh-CN"/>
        </w:rPr>
        <w:t>’</w:t>
      </w:r>
      <w:r>
        <w:rPr>
          <w:rFonts w:hint="eastAsia"/>
          <w:sz w:val="20"/>
          <w:szCs w:val="20"/>
          <w:lang w:val="en-US" w:eastAsia="zh-CN"/>
        </w:rPr>
        <w:t>t achieved any agreement about TN to NTN cell reselection enhanced mechanism. For this part, we should wait further conclusion from RAN2.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b/>
          <w:bCs/>
          <w:i/>
          <w:iCs/>
          <w:sz w:val="20"/>
          <w:szCs w:val="20"/>
          <w:lang w:val="en-US" w:eastAsia="zh-CN"/>
        </w:rPr>
        <w:t>Proposal 1: Deprioritize the TN to NTN cell reselection scenario.</w:t>
      </w:r>
    </w:p>
    <w:p>
      <w:pPr>
        <w:rPr>
          <w:lang w:eastAsia="ja-JP"/>
        </w:rPr>
      </w:pPr>
    </w:p>
    <w:p>
      <w:pPr>
        <w:outlineLvl w:val="2"/>
        <w:rPr>
          <w:b/>
          <w:i/>
          <w:iCs/>
          <w:sz w:val="20"/>
          <w:szCs w:val="20"/>
          <w:u w:val="single"/>
          <w:lang w:eastAsia="ko-KR"/>
        </w:rPr>
      </w:pPr>
      <w:r>
        <w:rPr>
          <w:b/>
          <w:i/>
          <w:iCs/>
          <w:sz w:val="20"/>
          <w:szCs w:val="20"/>
          <w:highlight w:val="none"/>
          <w:u w:val="single"/>
          <w:lang w:eastAsia="ko-KR"/>
        </w:rPr>
        <w:t xml:space="preserve">Issue 4-2: </w:t>
      </w:r>
      <w:r>
        <w:rPr>
          <w:b/>
          <w:i/>
          <w:iCs/>
          <w:sz w:val="20"/>
          <w:szCs w:val="20"/>
          <w:u w:val="single"/>
          <w:lang w:eastAsia="ko-KR"/>
        </w:rPr>
        <w:t>NTN to TN cell reselection</w:t>
      </w:r>
    </w:p>
    <w:p>
      <w:pPr>
        <w:spacing w:line="252" w:lineRule="auto"/>
        <w:rPr>
          <w:b/>
          <w:bCs/>
          <w:i/>
          <w:iCs/>
          <w:sz w:val="20"/>
          <w:szCs w:val="20"/>
          <w:lang w:eastAsia="ja-JP"/>
        </w:rPr>
      </w:pPr>
      <w:r>
        <w:rPr>
          <w:b/>
          <w:bCs/>
          <w:i/>
          <w:iCs/>
          <w:sz w:val="20"/>
          <w:szCs w:val="20"/>
          <w:lang w:eastAsia="ja-JP"/>
        </w:rPr>
        <w:t>Agreement:</w:t>
      </w:r>
    </w:p>
    <w:p>
      <w:pPr>
        <w:pStyle w:val="75"/>
        <w:numPr>
          <w:ilvl w:val="0"/>
          <w:numId w:val="6"/>
        </w:numPr>
        <w:ind w:left="644" w:firstLineChars="0"/>
        <w:rPr>
          <w:i/>
          <w:iCs/>
          <w:sz w:val="20"/>
          <w:szCs w:val="20"/>
          <w:lang w:eastAsia="ja-JP"/>
        </w:rPr>
      </w:pPr>
      <w:r>
        <w:rPr>
          <w:i/>
          <w:iCs/>
          <w:sz w:val="20"/>
          <w:szCs w:val="20"/>
          <w:lang w:eastAsia="ja-JP"/>
        </w:rPr>
        <w:t>UE is allowed to skip TN neighbour cells measurement in an area where there is no coverage of the frequency based on the provided TN cell coverage information and UE GNSS position information. FFS whether and how to implement it RAN4 CR.</w:t>
      </w:r>
    </w:p>
    <w:p>
      <w:pPr>
        <w:pStyle w:val="75"/>
        <w:numPr>
          <w:ilvl w:val="0"/>
          <w:numId w:val="6"/>
        </w:numPr>
        <w:ind w:left="644" w:firstLineChars="0"/>
        <w:rPr>
          <w:i/>
          <w:iCs/>
          <w:sz w:val="20"/>
          <w:szCs w:val="20"/>
          <w:lang w:eastAsia="ja-JP"/>
        </w:rPr>
      </w:pPr>
      <w:r>
        <w:rPr>
          <w:i/>
          <w:iCs/>
          <w:sz w:val="20"/>
          <w:szCs w:val="20"/>
          <w:lang w:eastAsia="ja-JP"/>
        </w:rPr>
        <w:t>FFS on how to enhance NTN-to-TN cell reselection in case of mismatch between practical TN cell coverage and TN cell coverage information provided by serving cell.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The </w:t>
      </w:r>
      <w:r>
        <w:rPr>
          <w:sz w:val="20"/>
          <w:szCs w:val="20"/>
          <w:lang w:val="en-GB"/>
        </w:rPr>
        <w:t xml:space="preserve">basic cell reselection </w:t>
      </w:r>
      <w:r>
        <w:rPr>
          <w:rFonts w:hint="eastAsia"/>
          <w:sz w:val="20"/>
          <w:szCs w:val="20"/>
          <w:lang w:val="en-US" w:eastAsia="zh-CN"/>
        </w:rPr>
        <w:t xml:space="preserve">requirements </w:t>
      </w:r>
      <w:r>
        <w:rPr>
          <w:sz w:val="20"/>
          <w:szCs w:val="20"/>
          <w:lang w:val="en-GB"/>
        </w:rPr>
        <w:t xml:space="preserve">for </w:t>
      </w:r>
      <w:r>
        <w:rPr>
          <w:rFonts w:hint="eastAsia"/>
          <w:sz w:val="20"/>
          <w:szCs w:val="20"/>
          <w:lang w:val="en-US" w:eastAsia="zh-CN"/>
        </w:rPr>
        <w:t>N</w:t>
      </w:r>
      <w:r>
        <w:rPr>
          <w:sz w:val="20"/>
          <w:szCs w:val="20"/>
          <w:lang w:val="en-GB"/>
        </w:rPr>
        <w:t>TN-to-TN</w:t>
      </w:r>
      <w:r>
        <w:rPr>
          <w:rFonts w:hint="eastAsia"/>
          <w:sz w:val="20"/>
          <w:szCs w:val="20"/>
          <w:lang w:val="en-US" w:eastAsia="zh-CN"/>
        </w:rPr>
        <w:t xml:space="preserve"> is not defined in the current spec. Based on our observation, both TN to TN and NTN to NTN can not be directly reused, if the requirement need to be defined, then new requirements should be considered. According to the agreements from RAN2#123 that both of the NR TN coverage and EUTRA TN coverage can be provided, RAN4 should define inter-frequency NTN-to-TN cell re-selection requirements and inter-RAT NTN-to-TN cell re-selection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Proposal 2: Define inter-frequency NTN-to-TN cell re-selection requirements and inter-RAT NTN-to-TN cell re-selection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RAN2 introduce the TN measurements skipping scheme for UE power saving benefit. Based on our understanding, although there is still room for further power saving in this coverage information mismatching case, we think the remaining parts that cannot be optimized are tolerable.</w:t>
      </w:r>
    </w:p>
    <w:p>
      <w:pPr>
        <w:rPr>
          <w:rFonts w:hint="default"/>
          <w:lang w:val="en-US" w:eastAsia="zh-CN"/>
        </w:rPr>
      </w:pPr>
    </w:p>
    <w:p>
      <w:pPr>
        <w:outlineLvl w:val="2"/>
        <w:rPr>
          <w:b/>
          <w:i/>
          <w:iCs/>
          <w:sz w:val="20"/>
          <w:szCs w:val="20"/>
          <w:u w:val="single"/>
          <w:lang w:val="en-US" w:eastAsia="ko-KR"/>
        </w:rPr>
      </w:pPr>
      <w:r>
        <w:rPr>
          <w:b/>
          <w:i/>
          <w:iCs/>
          <w:sz w:val="20"/>
          <w:szCs w:val="20"/>
          <w:highlight w:val="none"/>
          <w:u w:val="single"/>
          <w:lang w:eastAsia="ko-KR"/>
        </w:rPr>
        <w:t xml:space="preserve">Issue 4-3: </w:t>
      </w:r>
      <w:r>
        <w:rPr>
          <w:b/>
          <w:i/>
          <w:iCs/>
          <w:sz w:val="20"/>
          <w:szCs w:val="20"/>
          <w:u w:val="single"/>
          <w:lang w:eastAsia="ko-KR"/>
        </w:rPr>
        <w:t>NTN to NTN time-based measurement initiation for cell reselection in earth-moving cell</w:t>
      </w:r>
    </w:p>
    <w:p>
      <w:pPr>
        <w:spacing w:line="252" w:lineRule="auto"/>
        <w:rPr>
          <w:b/>
          <w:bCs/>
          <w:i/>
          <w:iCs/>
          <w:sz w:val="20"/>
          <w:szCs w:val="20"/>
          <w:lang w:eastAsia="ja-JP"/>
        </w:rPr>
      </w:pPr>
      <w:r>
        <w:rPr>
          <w:b/>
          <w:bCs/>
          <w:i/>
          <w:iCs/>
          <w:sz w:val="20"/>
          <w:szCs w:val="20"/>
          <w:lang w:eastAsia="ja-JP"/>
        </w:rPr>
        <w:t>Agreement:</w:t>
      </w:r>
    </w:p>
    <w:p>
      <w:pPr>
        <w:pStyle w:val="75"/>
        <w:numPr>
          <w:ilvl w:val="0"/>
          <w:numId w:val="0"/>
        </w:numPr>
        <w:rPr>
          <w:i/>
          <w:iCs/>
          <w:sz w:val="20"/>
          <w:szCs w:val="20"/>
          <w:lang w:eastAsia="ja-JP"/>
        </w:rPr>
      </w:pPr>
      <w:r>
        <w:rPr>
          <w:i/>
          <w:iCs/>
          <w:sz w:val="20"/>
          <w:szCs w:val="20"/>
          <w:lang w:eastAsia="ja-JP"/>
        </w:rPr>
        <w:t>Further discuss the requirements on time-based measurement initiation for cell reselection in earth-moving cell based on following Options:</w:t>
      </w:r>
    </w:p>
    <w:p>
      <w:pPr>
        <w:pStyle w:val="75"/>
        <w:numPr>
          <w:ilvl w:val="0"/>
          <w:numId w:val="6"/>
        </w:numPr>
        <w:ind w:left="644" w:firstLineChars="0"/>
        <w:rPr>
          <w:i/>
          <w:iCs/>
          <w:sz w:val="20"/>
          <w:szCs w:val="20"/>
          <w:lang w:eastAsia="ja-JP"/>
        </w:rPr>
      </w:pPr>
      <w:r>
        <w:rPr>
          <w:i/>
          <w:iCs/>
          <w:sz w:val="20"/>
          <w:szCs w:val="20"/>
          <w:lang w:eastAsia="ja-JP"/>
        </w:rPr>
        <w:t>Option 1: For NTN to NTN time-based measurement initiation for cell reselection in earth-moving cell, the existing RRC idle/inactive mode requirements referring to ‘t-service’ are reused.</w:t>
      </w:r>
    </w:p>
    <w:p>
      <w:pPr>
        <w:pStyle w:val="75"/>
        <w:numPr>
          <w:ilvl w:val="0"/>
          <w:numId w:val="6"/>
        </w:numPr>
        <w:ind w:left="644" w:firstLineChars="0"/>
        <w:rPr>
          <w:i/>
          <w:iCs/>
          <w:sz w:val="20"/>
          <w:szCs w:val="20"/>
          <w:lang w:eastAsia="ja-JP"/>
        </w:rPr>
      </w:pPr>
      <w:r>
        <w:rPr>
          <w:i/>
          <w:iCs/>
          <w:sz w:val="20"/>
          <w:szCs w:val="20"/>
          <w:lang w:eastAsia="ja-JP"/>
        </w:rPr>
        <w:t>Option 2: Enhance the requirements on time-based measurement initiation for cell reselection in earth-moving cell</w:t>
      </w:r>
    </w:p>
    <w:p>
      <w:pPr>
        <w:pStyle w:val="75"/>
        <w:numPr>
          <w:ilvl w:val="1"/>
          <w:numId w:val="6"/>
        </w:numPr>
        <w:ind w:left="1064" w:leftChars="0" w:firstLineChars="0"/>
        <w:rPr>
          <w:i/>
          <w:iCs/>
          <w:sz w:val="20"/>
          <w:szCs w:val="20"/>
          <w:lang w:eastAsia="ja-JP"/>
        </w:rPr>
      </w:pPr>
      <w:r>
        <w:rPr>
          <w:i/>
          <w:iCs/>
          <w:sz w:val="20"/>
          <w:szCs w:val="20"/>
          <w:lang w:eastAsia="ja-JP"/>
        </w:rPr>
        <w:t xml:space="preserve">Introduce coverage information of serving cell for helping UE to assess the </w:t>
      </w:r>
      <w:r>
        <w:rPr>
          <w:rFonts w:hint="eastAsia"/>
          <w:i/>
          <w:iCs/>
          <w:sz w:val="20"/>
          <w:szCs w:val="20"/>
          <w:lang w:eastAsia="ja-JP"/>
        </w:rPr>
        <w:t>available</w:t>
      </w:r>
      <w:r>
        <w:rPr>
          <w:i/>
          <w:iCs/>
          <w:sz w:val="20"/>
          <w:szCs w:val="20"/>
          <w:lang w:eastAsia="ja-JP"/>
        </w:rPr>
        <w:t xml:space="preserve"> </w:t>
      </w:r>
      <w:r>
        <w:rPr>
          <w:rFonts w:hint="eastAsia"/>
          <w:i/>
          <w:iCs/>
          <w:sz w:val="20"/>
          <w:szCs w:val="20"/>
          <w:lang w:eastAsia="ja-JP"/>
        </w:rPr>
        <w:t>time</w:t>
      </w:r>
      <w:r>
        <w:rPr>
          <w:i/>
          <w:iCs/>
          <w:sz w:val="20"/>
          <w:szCs w:val="20"/>
          <w:lang w:eastAsia="ja-JP"/>
        </w:rPr>
        <w:t xml:space="preserve"> left for cell reselection measurement before UE leaves the coverage area of serving cell</w:t>
      </w:r>
    </w:p>
    <w:p>
      <w:pPr>
        <w:pStyle w:val="75"/>
        <w:numPr>
          <w:ilvl w:val="0"/>
          <w:numId w:val="6"/>
        </w:numPr>
        <w:ind w:left="644" w:firstLineChars="0"/>
        <w:rPr>
          <w:i/>
          <w:iCs/>
          <w:sz w:val="20"/>
          <w:szCs w:val="20"/>
          <w:lang w:eastAsia="ja-JP"/>
        </w:rPr>
      </w:pPr>
      <w:r>
        <w:rPr>
          <w:i/>
          <w:iCs/>
          <w:sz w:val="20"/>
          <w:szCs w:val="20"/>
          <w:lang w:eastAsia="ja-JP"/>
        </w:rPr>
        <w:t>Option 3: For earth-moving cell, time-based measurement initiation may only apply to hard satellite switch in RAN2 design. (Nokia)</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RAN2</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w:t>
      </w:r>
      <w:r>
        <w:rPr>
          <w:rFonts w:hint="eastAsia" w:ascii="Times New Roman" w:hAnsi="Times New Roman" w:cs="Times New Roman"/>
          <w:sz w:val="20"/>
          <w:szCs w:val="20"/>
          <w:highlight w:val="none"/>
          <w:lang w:val="en-US" w:eastAsia="zh-CN"/>
        </w:rPr>
        <w:t>following agreement,</w:t>
      </w:r>
      <w:r>
        <w:rPr>
          <w:rFonts w:hint="eastAsia" w:ascii="Times New Roman" w:hAnsi="Times New Roman" w:cs="Times New Roman"/>
          <w:sz w:val="20"/>
          <w:szCs w:val="20"/>
          <w:lang w:val="en-US" w:eastAsia="zh-CN"/>
        </w:rPr>
        <w:t xml:space="preserve"> the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t-service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signaling will be reused in earth moving cell scenario. Besides, the UE behavior of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t-service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triggered measurement is exactly same with the existing behavior in quasi-fixed cell scenario according to the RAN2 design. As a consequence, for NTN to NTN time-based measurement initiation for cell reselection in earth-moving cell, the existing RRC idle/inactive mode requirements referring to ‘t-service’ can be reused.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331" w:type="dxa"/>
          </w:tcPr>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i/>
                <w:iCs/>
                <w:sz w:val="20"/>
                <w:szCs w:val="20"/>
                <w:lang w:val="en-US" w:eastAsia="zh-CN"/>
              </w:rPr>
              <w:t>For the IE used to trigger UE neighbor cell measurements prior to feeder link switch, re-use the same field of t-Service-17 as in Rel-17 and update the field description accordingly.</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Proposal 3: For NTN to NTN time-based measurement initiation for cell re-selection in earth-moving cell, the existing RRC idle/inactive mode requirements referring to ‘t-service’ can be reused.</w:t>
      </w:r>
    </w:p>
    <w:p>
      <w:pPr>
        <w:jc w:val="both"/>
        <w:rPr>
          <w:rFonts w:hint="default"/>
          <w:sz w:val="20"/>
          <w:szCs w:val="20"/>
          <w:lang w:val="en-US" w:eastAsia="zh-CN"/>
        </w:rPr>
      </w:pPr>
    </w:p>
    <w:p>
      <w:pPr>
        <w:outlineLvl w:val="2"/>
        <w:rPr>
          <w:b/>
          <w:i/>
          <w:iCs/>
          <w:sz w:val="20"/>
          <w:szCs w:val="20"/>
          <w:u w:val="single"/>
          <w:lang w:eastAsia="ko-KR"/>
        </w:rPr>
      </w:pPr>
      <w:r>
        <w:rPr>
          <w:b/>
          <w:i/>
          <w:iCs/>
          <w:sz w:val="20"/>
          <w:szCs w:val="20"/>
          <w:u w:val="single"/>
          <w:lang w:eastAsia="ko-KR"/>
        </w:rPr>
        <w:t>Issue 4-4: NTN to NTN location-based measurement initiation for cell reselection in earth-moving cell</w:t>
      </w:r>
    </w:p>
    <w:p>
      <w:pPr>
        <w:spacing w:line="252" w:lineRule="auto"/>
        <w:rPr>
          <w:b/>
          <w:bCs/>
          <w:i/>
          <w:iCs/>
          <w:sz w:val="20"/>
          <w:szCs w:val="20"/>
          <w:lang w:eastAsia="ja-JP"/>
        </w:rPr>
      </w:pPr>
      <w:bookmarkStart w:id="9" w:name="_Hlk147849842"/>
      <w:r>
        <w:rPr>
          <w:b/>
          <w:bCs/>
          <w:i/>
          <w:iCs/>
          <w:sz w:val="20"/>
          <w:szCs w:val="20"/>
          <w:lang w:eastAsia="ja-JP"/>
        </w:rPr>
        <w:t>Agreement:</w:t>
      </w:r>
    </w:p>
    <w:bookmarkEnd w:id="9"/>
    <w:p>
      <w:pPr>
        <w:pStyle w:val="75"/>
        <w:numPr>
          <w:ilvl w:val="0"/>
          <w:numId w:val="6"/>
        </w:numPr>
        <w:ind w:left="644" w:firstLineChars="0"/>
        <w:rPr>
          <w:i/>
          <w:iCs/>
          <w:sz w:val="20"/>
          <w:szCs w:val="20"/>
          <w:lang w:eastAsia="ja-JP"/>
        </w:rPr>
      </w:pPr>
      <w:r>
        <w:rPr>
          <w:i/>
          <w:iCs/>
          <w:sz w:val="20"/>
          <w:szCs w:val="20"/>
          <w:lang w:eastAsia="ja-JP"/>
        </w:rPr>
        <w:t>For NTN to NTN location-based measurement initiation for cell reselection in earth-moving cell, RAN4 to define the requirements based on the existing requirements on ‘4.2C Cell Re-selection for NR UE for Satellite Access,’ and introduce a new definition of reference location and an extra location margin.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earth moving cell, UE will derive the practical reference location through the ephemeris information and the initial reference location broadcast by network, the specific deriving method is up to UE. Anyway, UE deriving the practical reference will introduce additional error. We propose 20m as the extra location margin, similar as the satellite location error, which is also derived by UE based on ephemeris information.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lang w:eastAsia="ja-JP"/>
        </w:rPr>
      </w:pPr>
      <w:r>
        <w:rPr>
          <w:rFonts w:hint="eastAsia"/>
          <w:b/>
          <w:bCs/>
          <w:i/>
          <w:iCs/>
          <w:sz w:val="20"/>
          <w:szCs w:val="20"/>
          <w:lang w:val="en-US" w:eastAsia="zh-CN"/>
        </w:rPr>
        <w:t>Proposal 4: For NTN to NTN location-based measurement initiation for cell re-selection in earth-moving cell, an extra location margin 20m can be introduced due to UE deriving the practical reference location based on ephemeris information.</w:t>
      </w:r>
    </w:p>
    <w:p>
      <w:pPr>
        <w:rPr>
          <w:lang w:eastAsia="ja-JP"/>
        </w:rPr>
      </w:pPr>
    </w:p>
    <w:p>
      <w:pPr>
        <w:outlineLvl w:val="2"/>
        <w:rPr>
          <w:rFonts w:hint="default" w:eastAsiaTheme="minorEastAsia"/>
          <w:b/>
          <w:i/>
          <w:iCs/>
          <w:sz w:val="20"/>
          <w:szCs w:val="20"/>
          <w:u w:val="single"/>
          <w:lang w:val="en-US" w:eastAsia="zh-CN"/>
        </w:rPr>
      </w:pPr>
      <w:r>
        <w:rPr>
          <w:b/>
          <w:i/>
          <w:iCs/>
          <w:sz w:val="20"/>
          <w:szCs w:val="20"/>
          <w:highlight w:val="none"/>
          <w:u w:val="single"/>
          <w:lang w:eastAsia="ko-KR"/>
        </w:rPr>
        <w:t xml:space="preserve">Issue 4-5: </w:t>
      </w:r>
      <w:r>
        <w:rPr>
          <w:rFonts w:hint="eastAsia"/>
          <w:b/>
          <w:i/>
          <w:iCs/>
          <w:sz w:val="20"/>
          <w:szCs w:val="20"/>
          <w:highlight w:val="none"/>
          <w:u w:val="single"/>
          <w:lang w:eastAsia="ko-KR"/>
        </w:rPr>
        <w:t xml:space="preserve">NTN to </w:t>
      </w:r>
      <w:r>
        <w:rPr>
          <w:rFonts w:hint="eastAsia"/>
          <w:b/>
          <w:i/>
          <w:iCs/>
          <w:sz w:val="20"/>
          <w:szCs w:val="20"/>
          <w:u w:val="single"/>
          <w:lang w:eastAsia="ko-KR"/>
        </w:rPr>
        <w:t>NTN higher priority frequency layer</w:t>
      </w:r>
      <w:r>
        <w:rPr>
          <w:b/>
          <w:i/>
          <w:iCs/>
          <w:sz w:val="20"/>
          <w:szCs w:val="20"/>
          <w:u w:val="single"/>
          <w:lang w:eastAsia="ko-KR"/>
        </w:rPr>
        <w:t xml:space="preserve"> in earth-moving cell</w:t>
      </w:r>
    </w:p>
    <w:p>
      <w:pPr>
        <w:spacing w:line="252" w:lineRule="auto"/>
        <w:rPr>
          <w:b/>
          <w:bCs/>
          <w:i/>
          <w:iCs/>
          <w:sz w:val="20"/>
          <w:szCs w:val="20"/>
          <w:lang w:eastAsia="ja-JP"/>
        </w:rPr>
      </w:pPr>
      <w:r>
        <w:rPr>
          <w:b/>
          <w:bCs/>
          <w:i/>
          <w:iCs/>
          <w:sz w:val="20"/>
          <w:szCs w:val="20"/>
          <w:lang w:eastAsia="ja-JP"/>
        </w:rPr>
        <w:t>Conclusion:</w:t>
      </w:r>
    </w:p>
    <w:p>
      <w:pPr>
        <w:pStyle w:val="75"/>
        <w:numPr>
          <w:ilvl w:val="0"/>
          <w:numId w:val="6"/>
        </w:numPr>
        <w:ind w:left="644" w:firstLineChars="0"/>
        <w:rPr>
          <w:i/>
          <w:iCs/>
          <w:sz w:val="20"/>
          <w:szCs w:val="20"/>
          <w:lang w:eastAsia="ja-JP"/>
        </w:rPr>
      </w:pPr>
      <w:r>
        <w:rPr>
          <w:i/>
          <w:iCs/>
          <w:sz w:val="20"/>
          <w:szCs w:val="20"/>
          <w:lang w:eastAsia="ja-JP"/>
        </w:rPr>
        <w:t>No discussion in RAN4#108bis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our perspective, whether the requirement need to be tightened is highly related to the service time of earth-moving cell.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Based on the information from TR 38.821, the service time of earth-moving cell is about 6.66s to 132.27s, which means for some cases, UE can not finish the higher priority frequency layer cell search, even the intra/inter-frequency cell detection. However, we think the serving time based on </w:t>
      </w:r>
      <w:r>
        <w:rPr>
          <w:rFonts w:hint="eastAsia" w:cs="Times New Roman"/>
          <w:sz w:val="20"/>
          <w:szCs w:val="20"/>
          <w:lang w:val="en-US" w:eastAsia="zh-CN"/>
        </w:rPr>
        <w:t xml:space="preserve">the </w:t>
      </w:r>
      <w:r>
        <w:rPr>
          <w:rFonts w:hint="eastAsia" w:ascii="Times New Roman" w:hAnsi="Times New Roman" w:cs="Times New Roman"/>
          <w:sz w:val="20"/>
          <w:szCs w:val="20"/>
          <w:lang w:val="en-US" w:eastAsia="zh-CN"/>
        </w:rPr>
        <w:t xml:space="preserve">practical NTN network deployment should be considered, other than the min/max value calculated by </w:t>
      </w:r>
      <w:r>
        <w:rPr>
          <w:rFonts w:hint="eastAsia" w:cs="Times New Roman"/>
          <w:sz w:val="20"/>
          <w:szCs w:val="20"/>
          <w:lang w:val="en-US" w:eastAsia="zh-CN"/>
        </w:rPr>
        <w:t>t</w:t>
      </w:r>
      <w:r>
        <w:rPr>
          <w:rFonts w:hint="eastAsia" w:ascii="Times New Roman" w:hAnsi="Times New Roman" w:cs="Times New Roman"/>
          <w:sz w:val="20"/>
          <w:szCs w:val="20"/>
          <w:lang w:val="en-US" w:eastAsia="zh-CN"/>
        </w:rPr>
        <w:t>heoretical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value. Therefore, the input from satellite network operator is needed.</w:t>
      </w:r>
    </w:p>
    <w:p>
      <w:pPr>
        <w:keepNext/>
        <w:keepLines/>
        <w:spacing w:before="60" w:after="180"/>
        <w:jc w:val="center"/>
        <w:rPr>
          <w:rFonts w:ascii="Arial" w:hAnsi="Arial" w:eastAsia="等线" w:cs="Times New Roman"/>
          <w:b/>
          <w:sz w:val="20"/>
          <w:szCs w:val="20"/>
          <w:lang w:val="en-GB" w:eastAsia="en-US" w:bidi="ar-SA"/>
        </w:rPr>
      </w:pPr>
      <w:r>
        <w:rPr>
          <w:rFonts w:ascii="Arial" w:hAnsi="Arial" w:eastAsia="等线" w:cs="Times New Roman"/>
          <w:b/>
          <w:sz w:val="20"/>
          <w:szCs w:val="20"/>
          <w:lang w:val="en-GB" w:eastAsia="en-US" w:bidi="ar-SA"/>
        </w:rPr>
        <w:t>Table 7.1-1: NTN scenarios versus delay constraints, Source [2]</w:t>
      </w:r>
    </w:p>
    <w:tbl>
      <w:tblPr>
        <w:tblStyle w:val="20"/>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480"/>
        <w:gridCol w:w="1465"/>
        <w:gridCol w:w="982"/>
        <w:gridCol w:w="953"/>
        <w:gridCol w:w="1065"/>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235" w:type="dxa"/>
            <w:shd w:val="clear" w:color="auto" w:fill="auto"/>
            <w:noWrap w:val="0"/>
            <w:vAlign w:val="top"/>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NTN scenarios</w:t>
            </w:r>
          </w:p>
        </w:tc>
        <w:tc>
          <w:tcPr>
            <w:tcW w:w="1480" w:type="dxa"/>
            <w:shd w:val="clear" w:color="auto" w:fill="auto"/>
            <w:noWrap w:val="0"/>
            <w:vAlign w:val="top"/>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A</w:t>
            </w:r>
          </w:p>
        </w:tc>
        <w:tc>
          <w:tcPr>
            <w:tcW w:w="1465" w:type="dxa"/>
            <w:shd w:val="clear" w:color="auto" w:fill="auto"/>
            <w:noWrap w:val="0"/>
            <w:vAlign w:val="top"/>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B</w:t>
            </w:r>
          </w:p>
        </w:tc>
        <w:tc>
          <w:tcPr>
            <w:tcW w:w="982" w:type="dxa"/>
            <w:shd w:val="clear" w:color="auto" w:fill="auto"/>
            <w:noWrap w:val="0"/>
            <w:vAlign w:val="top"/>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C1</w:t>
            </w:r>
          </w:p>
        </w:tc>
        <w:tc>
          <w:tcPr>
            <w:tcW w:w="953" w:type="dxa"/>
            <w:shd w:val="clear" w:color="auto" w:fill="auto"/>
            <w:noWrap w:val="0"/>
            <w:vAlign w:val="top"/>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C2</w:t>
            </w:r>
          </w:p>
        </w:tc>
        <w:tc>
          <w:tcPr>
            <w:tcW w:w="1065" w:type="dxa"/>
            <w:shd w:val="clear" w:color="auto" w:fill="auto"/>
            <w:noWrap w:val="0"/>
            <w:vAlign w:val="top"/>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D1</w:t>
            </w:r>
          </w:p>
        </w:tc>
        <w:tc>
          <w:tcPr>
            <w:tcW w:w="1076" w:type="dxa"/>
            <w:noWrap w:val="0"/>
            <w:vAlign w:val="top"/>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235" w:type="dxa"/>
            <w:shd w:val="clear" w:color="auto" w:fill="auto"/>
            <w:noWrap w:val="0"/>
            <w:vAlign w:val="top"/>
          </w:tcPr>
          <w:p>
            <w:pPr>
              <w:keepNext/>
              <w:keepLines/>
              <w:spacing w:after="0"/>
              <w:jc w:val="center"/>
              <w:rPr>
                <w:rFonts w:ascii="Arial" w:hAnsi="Arial" w:eastAsia="等线" w:cs="Times New Roman"/>
                <w:sz w:val="18"/>
                <w:lang w:val="en-GB" w:eastAsia="en-US" w:bidi="ar-SA"/>
              </w:rPr>
            </w:pPr>
          </w:p>
        </w:tc>
        <w:tc>
          <w:tcPr>
            <w:tcW w:w="1480" w:type="dxa"/>
            <w:shd w:val="clear" w:color="auto" w:fill="auto"/>
            <w:noWrap w:val="0"/>
            <w:vAlign w:val="top"/>
          </w:tcPr>
          <w:p>
            <w:pPr>
              <w:keepNext/>
              <w:keepLines/>
              <w:spacing w:after="0"/>
              <w:jc w:val="center"/>
              <w:rPr>
                <w:rFonts w:ascii="Arial" w:hAnsi="Arial" w:eastAsia="等线" w:cs="Times New Roman"/>
                <w:i/>
                <w:sz w:val="18"/>
                <w:szCs w:val="18"/>
                <w:lang w:val="en-GB" w:eastAsia="en-US" w:bidi="ar-SA"/>
              </w:rPr>
            </w:pPr>
            <w:r>
              <w:rPr>
                <w:rFonts w:ascii="Arial" w:hAnsi="Arial" w:eastAsia="等线" w:cs="Times New Roman"/>
                <w:i/>
                <w:sz w:val="18"/>
                <w:szCs w:val="18"/>
                <w:lang w:val="en-GB" w:eastAsia="en-US" w:bidi="ar-SA"/>
              </w:rPr>
              <w:t>GEO transparent payload</w:t>
            </w:r>
          </w:p>
        </w:tc>
        <w:tc>
          <w:tcPr>
            <w:tcW w:w="1465" w:type="dxa"/>
            <w:shd w:val="clear" w:color="auto" w:fill="auto"/>
            <w:noWrap w:val="0"/>
            <w:vAlign w:val="top"/>
          </w:tcPr>
          <w:p>
            <w:pPr>
              <w:keepNext/>
              <w:keepLines/>
              <w:spacing w:after="0"/>
              <w:jc w:val="center"/>
              <w:rPr>
                <w:rFonts w:ascii="Arial" w:hAnsi="Arial" w:eastAsia="等线" w:cs="Times New Roman"/>
                <w:i/>
                <w:sz w:val="18"/>
                <w:szCs w:val="18"/>
                <w:lang w:val="en-GB" w:eastAsia="en-US" w:bidi="ar-SA"/>
              </w:rPr>
            </w:pPr>
            <w:r>
              <w:rPr>
                <w:rFonts w:ascii="Arial" w:hAnsi="Arial" w:eastAsia="等线" w:cs="Times New Roman"/>
                <w:i/>
                <w:sz w:val="18"/>
                <w:szCs w:val="18"/>
                <w:lang w:val="en-GB" w:eastAsia="en-US" w:bidi="ar-SA"/>
              </w:rPr>
              <w:t>GEO regenerative payload</w:t>
            </w:r>
          </w:p>
        </w:tc>
        <w:tc>
          <w:tcPr>
            <w:tcW w:w="1935" w:type="dxa"/>
            <w:gridSpan w:val="2"/>
            <w:shd w:val="clear" w:color="auto" w:fill="auto"/>
            <w:noWrap w:val="0"/>
            <w:vAlign w:val="top"/>
          </w:tcPr>
          <w:p>
            <w:pPr>
              <w:keepNext/>
              <w:keepLines/>
              <w:spacing w:after="0"/>
              <w:jc w:val="center"/>
              <w:rPr>
                <w:rFonts w:ascii="Arial" w:hAnsi="Arial" w:eastAsia="等线" w:cs="Times New Roman"/>
                <w:i/>
                <w:sz w:val="18"/>
                <w:szCs w:val="18"/>
                <w:lang w:val="en-GB" w:eastAsia="en-US" w:bidi="ar-SA"/>
              </w:rPr>
            </w:pPr>
            <w:r>
              <w:rPr>
                <w:rFonts w:ascii="Arial" w:hAnsi="Arial" w:eastAsia="等线" w:cs="Times New Roman"/>
                <w:i/>
                <w:sz w:val="18"/>
                <w:szCs w:val="18"/>
                <w:lang w:val="en-GB" w:eastAsia="en-US" w:bidi="ar-SA"/>
              </w:rPr>
              <w:t>LEO transparent payload</w:t>
            </w:r>
          </w:p>
        </w:tc>
        <w:tc>
          <w:tcPr>
            <w:tcW w:w="2141" w:type="dxa"/>
            <w:gridSpan w:val="2"/>
            <w:shd w:val="clear" w:color="auto" w:fill="auto"/>
            <w:noWrap w:val="0"/>
            <w:vAlign w:val="top"/>
          </w:tcPr>
          <w:p>
            <w:pPr>
              <w:keepNext/>
              <w:keepLines/>
              <w:spacing w:after="0"/>
              <w:jc w:val="center"/>
              <w:rPr>
                <w:rFonts w:ascii="Arial" w:hAnsi="Arial" w:eastAsia="等线" w:cs="Times New Roman"/>
                <w:i/>
                <w:sz w:val="18"/>
                <w:szCs w:val="18"/>
                <w:lang w:val="en-GB" w:eastAsia="en-US" w:bidi="ar-SA"/>
              </w:rPr>
            </w:pPr>
            <w:r>
              <w:rPr>
                <w:rFonts w:ascii="Arial" w:hAnsi="Arial" w:eastAsia="等线" w:cs="Times New Roman"/>
                <w:i/>
                <w:sz w:val="18"/>
                <w:szCs w:val="18"/>
                <w:lang w:val="en-GB" w:eastAsia="en-US" w:bidi="ar-SA"/>
              </w:rPr>
              <w:t>LEO regenerative payload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35" w:type="dxa"/>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Satellite altitude</w:t>
            </w:r>
          </w:p>
        </w:tc>
        <w:tc>
          <w:tcPr>
            <w:tcW w:w="2945" w:type="dxa"/>
            <w:gridSpan w:val="2"/>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Calibri" w:cs="Times New Roman"/>
                <w:sz w:val="18"/>
                <w:lang w:val="en-GB" w:eastAsia="en-US" w:bidi="ar-SA"/>
              </w:rPr>
              <w:t>35786 km</w:t>
            </w:r>
          </w:p>
        </w:tc>
        <w:tc>
          <w:tcPr>
            <w:tcW w:w="4076" w:type="dxa"/>
            <w:gridSpan w:val="4"/>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35" w:type="dxa"/>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Relative speed of Satellite with respect to earth</w:t>
            </w:r>
          </w:p>
        </w:tc>
        <w:tc>
          <w:tcPr>
            <w:tcW w:w="2945" w:type="dxa"/>
            <w:gridSpan w:val="2"/>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Calibri" w:cs="Times New Roman"/>
                <w:sz w:val="18"/>
                <w:lang w:val="en-GB" w:eastAsia="en-US" w:bidi="ar-SA"/>
              </w:rPr>
              <w:t>negligible</w:t>
            </w:r>
          </w:p>
        </w:tc>
        <w:tc>
          <w:tcPr>
            <w:tcW w:w="4076" w:type="dxa"/>
            <w:gridSpan w:val="4"/>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highlight w:val="yellow"/>
                <w:lang w:val="en-GB" w:eastAsia="en-US" w:bidi="ar-SA"/>
              </w:rPr>
              <w:t>7.56 km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35" w:type="dxa"/>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Min elevation for both feeder and service links</w:t>
            </w:r>
          </w:p>
        </w:tc>
        <w:tc>
          <w:tcPr>
            <w:tcW w:w="7021" w:type="dxa"/>
            <w:gridSpan w:val="6"/>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10° for service link and 10° for feeder 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35" w:type="dxa"/>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 xml:space="preserve">Typical Min / Max NTN beam foot print diameter (note 1) </w:t>
            </w:r>
          </w:p>
        </w:tc>
        <w:tc>
          <w:tcPr>
            <w:tcW w:w="2945" w:type="dxa"/>
            <w:gridSpan w:val="2"/>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lang w:val="en-GB" w:eastAsia="en-US" w:bidi="ar-SA"/>
              </w:rPr>
              <w:t>100 km / 3500</w:t>
            </w:r>
            <w:r>
              <w:rPr>
                <w:rFonts w:ascii="Arial" w:hAnsi="Arial" w:eastAsia="Calibri" w:cs="Times New Roman"/>
                <w:sz w:val="18"/>
                <w:lang w:val="en-GB" w:eastAsia="en-US" w:bidi="ar-SA"/>
              </w:rPr>
              <w:t xml:space="preserve"> km</w:t>
            </w:r>
          </w:p>
        </w:tc>
        <w:tc>
          <w:tcPr>
            <w:tcW w:w="4076" w:type="dxa"/>
            <w:gridSpan w:val="4"/>
            <w:shd w:val="clear" w:color="auto" w:fill="auto"/>
            <w:noWrap w:val="0"/>
            <w:vAlign w:val="center"/>
          </w:tcPr>
          <w:p>
            <w:pPr>
              <w:keepNext/>
              <w:keepLines/>
              <w:spacing w:after="0"/>
              <w:jc w:val="center"/>
              <w:rPr>
                <w:rFonts w:ascii="Arial" w:hAnsi="Arial" w:eastAsia="等线" w:cs="Times New Roman"/>
                <w:sz w:val="18"/>
                <w:lang w:val="en-GB" w:eastAsia="en-US" w:bidi="ar-SA"/>
              </w:rPr>
            </w:pPr>
            <w:r>
              <w:rPr>
                <w:rFonts w:ascii="Arial" w:hAnsi="Arial" w:eastAsia="等线" w:cs="Times New Roman"/>
                <w:sz w:val="18"/>
                <w:highlight w:val="yellow"/>
                <w:lang w:val="en-GB" w:eastAsia="en-US" w:bidi="ar-SA"/>
              </w:rPr>
              <w:t>50 km / 1000 km</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lang w:eastAsia="ja-JP"/>
        </w:rPr>
      </w:pPr>
      <w:r>
        <w:rPr>
          <w:rFonts w:hint="eastAsia"/>
          <w:b/>
          <w:bCs/>
          <w:i/>
          <w:iCs/>
          <w:sz w:val="20"/>
          <w:szCs w:val="20"/>
          <w:lang w:val="en-US" w:eastAsia="zh-CN"/>
        </w:rPr>
        <w:t xml:space="preserve">Observation 1: For earth-moving cell, before discussing whether to tighten the cell re-selection requirement, </w:t>
      </w:r>
      <w:r>
        <w:rPr>
          <w:rFonts w:hint="eastAsia"/>
          <w:sz w:val="20"/>
          <w:szCs w:val="20"/>
          <w:lang w:val="en-US" w:eastAsia="zh-CN"/>
        </w:rPr>
        <w:t xml:space="preserve"> </w:t>
      </w:r>
      <w:r>
        <w:rPr>
          <w:rFonts w:hint="eastAsia" w:ascii="Times New Roman" w:hAnsi="Times New Roman" w:cs="Times New Roman"/>
          <w:b/>
          <w:bCs/>
          <w:i/>
          <w:iCs/>
          <w:sz w:val="20"/>
          <w:szCs w:val="20"/>
          <w:lang w:val="en-US" w:eastAsia="zh-CN"/>
        </w:rPr>
        <w:t xml:space="preserve">the </w:t>
      </w:r>
      <w:r>
        <w:rPr>
          <w:rFonts w:hint="eastAsia" w:cs="Times New Roman"/>
          <w:b/>
          <w:bCs/>
          <w:i/>
          <w:iCs/>
          <w:sz w:val="20"/>
          <w:szCs w:val="20"/>
          <w:lang w:val="en-US" w:eastAsia="zh-CN"/>
        </w:rPr>
        <w:t xml:space="preserve">information of </w:t>
      </w:r>
      <w:r>
        <w:rPr>
          <w:rFonts w:hint="eastAsia" w:ascii="Times New Roman" w:hAnsi="Times New Roman" w:cs="Times New Roman"/>
          <w:b/>
          <w:bCs/>
          <w:i/>
          <w:iCs/>
          <w:sz w:val="20"/>
          <w:szCs w:val="20"/>
          <w:lang w:val="en-US" w:eastAsia="zh-CN"/>
        </w:rPr>
        <w:t>typical servic</w:t>
      </w:r>
      <w:r>
        <w:rPr>
          <w:rFonts w:hint="eastAsia" w:cs="Times New Roman"/>
          <w:b/>
          <w:bCs/>
          <w:i/>
          <w:iCs/>
          <w:sz w:val="20"/>
          <w:szCs w:val="20"/>
          <w:lang w:val="en-US" w:eastAsia="zh-CN"/>
        </w:rPr>
        <w:t>e</w:t>
      </w:r>
      <w:r>
        <w:rPr>
          <w:rFonts w:hint="eastAsia" w:ascii="Times New Roman" w:hAnsi="Times New Roman" w:cs="Times New Roman"/>
          <w:b/>
          <w:bCs/>
          <w:i/>
          <w:iCs/>
          <w:sz w:val="20"/>
          <w:szCs w:val="20"/>
          <w:lang w:val="en-US" w:eastAsia="zh-CN"/>
        </w:rPr>
        <w:t xml:space="preserve"> time from real network deployment is needed. </w:t>
      </w:r>
    </w:p>
    <w:p>
      <w:pPr>
        <w:rPr>
          <w:lang w:eastAsia="ja-JP"/>
        </w:rPr>
      </w:pPr>
    </w:p>
    <w:p>
      <w:pPr>
        <w:outlineLvl w:val="2"/>
        <w:rPr>
          <w:b/>
          <w:i/>
          <w:iCs/>
          <w:sz w:val="20"/>
          <w:szCs w:val="20"/>
          <w:highlight w:val="none"/>
          <w:u w:val="single"/>
          <w:lang w:eastAsia="ko-KR"/>
        </w:rPr>
      </w:pPr>
      <w:r>
        <w:rPr>
          <w:b/>
          <w:i/>
          <w:iCs/>
          <w:sz w:val="20"/>
          <w:szCs w:val="20"/>
          <w:highlight w:val="none"/>
          <w:u w:val="single"/>
          <w:lang w:eastAsia="ko-KR"/>
        </w:rPr>
        <w:t>Issue 5-2: NTN to NTN Satellite switching without PCI change</w:t>
      </w:r>
    </w:p>
    <w:p>
      <w:pPr>
        <w:spacing w:line="252" w:lineRule="auto"/>
        <w:rPr>
          <w:b/>
          <w:bCs/>
          <w:i/>
          <w:iCs/>
          <w:sz w:val="20"/>
          <w:szCs w:val="20"/>
          <w:highlight w:val="none"/>
          <w:lang w:eastAsia="ja-JP"/>
        </w:rPr>
      </w:pPr>
      <w:r>
        <w:rPr>
          <w:b/>
          <w:bCs/>
          <w:i/>
          <w:iCs/>
          <w:sz w:val="20"/>
          <w:szCs w:val="20"/>
          <w:highlight w:val="none"/>
          <w:lang w:eastAsia="ja-JP"/>
        </w:rPr>
        <w:t>Agreement:</w:t>
      </w:r>
    </w:p>
    <w:p>
      <w:pPr>
        <w:pStyle w:val="75"/>
        <w:numPr>
          <w:ilvl w:val="0"/>
          <w:numId w:val="6"/>
        </w:numPr>
        <w:ind w:left="644" w:firstLineChars="0"/>
        <w:rPr>
          <w:rFonts w:eastAsia="宋体"/>
          <w:i/>
          <w:iCs/>
          <w:sz w:val="20"/>
          <w:szCs w:val="20"/>
          <w:highlight w:val="none"/>
        </w:rPr>
      </w:pPr>
      <w:r>
        <w:rPr>
          <w:rFonts w:eastAsia="宋体"/>
          <w:i/>
          <w:iCs/>
          <w:sz w:val="20"/>
          <w:szCs w:val="20"/>
          <w:highlight w:val="none"/>
          <w:lang w:eastAsia="ja-JP"/>
        </w:rPr>
        <w:t>For satellite switching without PCI change</w:t>
      </w:r>
    </w:p>
    <w:p>
      <w:pPr>
        <w:pStyle w:val="75"/>
        <w:numPr>
          <w:ilvl w:val="1"/>
          <w:numId w:val="6"/>
        </w:numPr>
        <w:ind w:left="1064" w:leftChars="0" w:firstLineChars="0"/>
        <w:rPr>
          <w:rFonts w:eastAsia="宋体"/>
          <w:i/>
          <w:iCs/>
          <w:sz w:val="20"/>
          <w:szCs w:val="20"/>
          <w:highlight w:val="none"/>
        </w:rPr>
      </w:pPr>
      <w:r>
        <w:rPr>
          <w:rFonts w:eastAsia="宋体"/>
          <w:i/>
          <w:iCs/>
          <w:sz w:val="20"/>
          <w:szCs w:val="20"/>
          <w:highlight w:val="none"/>
          <w:lang w:eastAsia="ja-JP"/>
        </w:rPr>
        <w:t>define requirements for both hard and soft switch scenarios.</w:t>
      </w:r>
    </w:p>
    <w:p>
      <w:pPr>
        <w:pStyle w:val="75"/>
        <w:numPr>
          <w:ilvl w:val="2"/>
          <w:numId w:val="6"/>
        </w:numPr>
        <w:ind w:left="1484" w:leftChars="0" w:firstLineChars="0"/>
        <w:rPr>
          <w:rFonts w:eastAsia="宋体"/>
          <w:i/>
          <w:iCs/>
          <w:sz w:val="20"/>
          <w:szCs w:val="20"/>
          <w:highlight w:val="none"/>
        </w:rPr>
      </w:pPr>
      <w:r>
        <w:rPr>
          <w:rFonts w:eastAsia="宋体"/>
          <w:i/>
          <w:iCs/>
          <w:sz w:val="20"/>
          <w:szCs w:val="20"/>
          <w:highlight w:val="none"/>
        </w:rPr>
        <w:t>TBD on how to define hard/soft satellite switch without PCI change (which will be determined mostly based on further clarification expected to be made by RAN2)</w:t>
      </w:r>
    </w:p>
    <w:p>
      <w:pPr>
        <w:pStyle w:val="75"/>
        <w:numPr>
          <w:ilvl w:val="1"/>
          <w:numId w:val="6"/>
        </w:numPr>
        <w:ind w:left="1064" w:leftChars="0" w:firstLineChars="0"/>
        <w:rPr>
          <w:rFonts w:eastAsia="宋体"/>
          <w:i/>
          <w:iCs/>
          <w:sz w:val="20"/>
          <w:szCs w:val="20"/>
          <w:highlight w:val="none"/>
        </w:rPr>
      </w:pPr>
      <w:r>
        <w:rPr>
          <w:rFonts w:eastAsia="宋体"/>
          <w:i/>
          <w:iCs/>
          <w:sz w:val="20"/>
          <w:szCs w:val="20"/>
          <w:highlight w:val="none"/>
          <w:lang w:eastAsia="ja-JP"/>
        </w:rPr>
        <w:t>define requirements for PRACH-based and for without RACH performed solution.</w:t>
      </w:r>
    </w:p>
    <w:p>
      <w:pPr>
        <w:pStyle w:val="75"/>
        <w:numPr>
          <w:ilvl w:val="1"/>
          <w:numId w:val="6"/>
        </w:numPr>
        <w:ind w:left="1064" w:leftChars="0" w:firstLineChars="0"/>
        <w:rPr>
          <w:rFonts w:eastAsia="宋体"/>
          <w:i/>
          <w:iCs/>
          <w:sz w:val="20"/>
          <w:szCs w:val="20"/>
          <w:highlight w:val="none"/>
        </w:rPr>
      </w:pPr>
      <w:r>
        <w:rPr>
          <w:rFonts w:eastAsia="宋体"/>
          <w:i/>
          <w:iCs/>
          <w:sz w:val="20"/>
          <w:szCs w:val="20"/>
          <w:highlight w:val="none"/>
          <w:lang w:eastAsia="ja-JP"/>
        </w:rPr>
        <w:t>The above does not necessarily mean that a common requirement formula cannot be defined. e.g. requirements for each case can be represented by a common formula with different definitions of respective components.</w:t>
      </w:r>
    </w:p>
    <w:p>
      <w:pPr>
        <w:pStyle w:val="75"/>
        <w:numPr>
          <w:ilvl w:val="2"/>
          <w:numId w:val="6"/>
        </w:numPr>
        <w:ind w:left="1484" w:leftChars="0" w:firstLineChars="0"/>
        <w:rPr>
          <w:rFonts w:eastAsia="宋体"/>
          <w:i/>
          <w:iCs/>
          <w:sz w:val="20"/>
          <w:szCs w:val="20"/>
          <w:highlight w:val="none"/>
          <w:lang w:eastAsia="ja-JP"/>
        </w:rPr>
      </w:pPr>
      <w:r>
        <w:rPr>
          <w:rFonts w:eastAsia="宋体"/>
          <w:i/>
          <w:iCs/>
          <w:sz w:val="20"/>
          <w:szCs w:val="20"/>
          <w:highlight w:val="none"/>
          <w:lang w:eastAsia="ja-JP"/>
        </w:rPr>
        <w:t>Starting point of the interruption time for the switch is t-Service, FFS other starting point needs to be considered for other cases depending on RAN2 progress</w:t>
      </w:r>
    </w:p>
    <w:p>
      <w:pPr>
        <w:pStyle w:val="75"/>
        <w:numPr>
          <w:ilvl w:val="2"/>
          <w:numId w:val="6"/>
        </w:numPr>
        <w:ind w:left="1484" w:leftChars="0" w:firstLineChars="0"/>
        <w:rPr>
          <w:rFonts w:eastAsia="宋体"/>
          <w:i/>
          <w:iCs/>
          <w:sz w:val="20"/>
          <w:szCs w:val="20"/>
          <w:highlight w:val="none"/>
          <w:lang w:eastAsia="ja-JP"/>
        </w:rPr>
      </w:pPr>
      <w:r>
        <w:rPr>
          <w:rFonts w:eastAsia="宋体"/>
          <w:i/>
          <w:iCs/>
          <w:sz w:val="20"/>
          <w:szCs w:val="20"/>
          <w:highlight w:val="none"/>
          <w:lang w:eastAsia="ja-JP"/>
        </w:rPr>
        <w:t>Ending point of the interruption time for the switch is PRACH transmission for PRACH-based case and [first UL transmission excepting PRACH for without RACH performed solution]</w:t>
      </w:r>
    </w:p>
    <w:p>
      <w:pPr>
        <w:pStyle w:val="75"/>
        <w:numPr>
          <w:ilvl w:val="2"/>
          <w:numId w:val="6"/>
        </w:numPr>
        <w:ind w:left="1484" w:leftChars="0" w:firstLineChars="0"/>
        <w:rPr>
          <w:rFonts w:eastAsia="Malgun Gothic"/>
          <w:bCs/>
          <w:i/>
          <w:iCs/>
          <w:sz w:val="20"/>
          <w:szCs w:val="20"/>
          <w:highlight w:val="none"/>
        </w:rPr>
      </w:pPr>
      <w:r>
        <w:rPr>
          <w:rFonts w:eastAsia="宋体"/>
          <w:i/>
          <w:iCs/>
          <w:sz w:val="20"/>
          <w:szCs w:val="20"/>
          <w:highlight w:val="none"/>
          <w:lang w:eastAsia="ja-JP"/>
        </w:rPr>
        <w:t xml:space="preserve">Interruption time for the </w:t>
      </w:r>
      <w:r>
        <w:rPr>
          <w:rFonts w:eastAsia="宋体"/>
          <w:bCs/>
          <w:i/>
          <w:iCs/>
          <w:sz w:val="20"/>
          <w:szCs w:val="20"/>
          <w:highlight w:val="none"/>
        </w:rPr>
        <w:t xml:space="preserve">hard </w:t>
      </w:r>
      <w:r>
        <w:rPr>
          <w:rFonts w:eastAsia="宋体"/>
          <w:i/>
          <w:iCs/>
          <w:sz w:val="20"/>
          <w:szCs w:val="20"/>
          <w:highlight w:val="none"/>
          <w:lang w:eastAsia="ja-JP"/>
        </w:rPr>
        <w:t xml:space="preserve">switch is </w:t>
      </w:r>
      <w:r>
        <w:rPr>
          <w:rFonts w:eastAsia="Malgun Gothic"/>
          <w:bCs/>
          <w:i/>
          <w:iCs/>
          <w:sz w:val="20"/>
          <w:szCs w:val="20"/>
          <w:highlight w:val="none"/>
        </w:rPr>
        <w:t xml:space="preserve">defined as </w:t>
      </w:r>
      <w:r>
        <w:rPr>
          <w:rFonts w:eastAsia="宋体" w:cs="v4.2.0"/>
          <w:bCs/>
          <w:i/>
          <w:iCs/>
          <w:sz w:val="20"/>
          <w:szCs w:val="20"/>
          <w:highlight w:val="none"/>
        </w:rPr>
        <w:t>T</w:t>
      </w:r>
      <w:r>
        <w:rPr>
          <w:rFonts w:eastAsia="宋体" w:cs="v4.2.0"/>
          <w:bCs/>
          <w:i/>
          <w:iCs/>
          <w:sz w:val="20"/>
          <w:szCs w:val="20"/>
          <w:highlight w:val="none"/>
          <w:vertAlign w:val="subscript"/>
        </w:rPr>
        <w:t>interrupt</w:t>
      </w:r>
      <w:r>
        <w:rPr>
          <w:rFonts w:eastAsia="宋体"/>
          <w:bCs/>
          <w:i/>
          <w:iCs/>
          <w:sz w:val="20"/>
          <w:szCs w:val="20"/>
          <w:highlight w:val="none"/>
        </w:rPr>
        <w:t xml:space="preserve"> = T</w:t>
      </w:r>
      <w:r>
        <w:rPr>
          <w:rFonts w:eastAsia="宋体"/>
          <w:bCs/>
          <w:i/>
          <w:iCs/>
          <w:sz w:val="20"/>
          <w:szCs w:val="20"/>
          <w:highlight w:val="none"/>
          <w:vertAlign w:val="subscript"/>
        </w:rPr>
        <w:t>search</w:t>
      </w:r>
      <w:r>
        <w:rPr>
          <w:rFonts w:eastAsia="宋体"/>
          <w:bCs/>
          <w:i/>
          <w:iCs/>
          <w:sz w:val="20"/>
          <w:szCs w:val="20"/>
          <w:highlight w:val="none"/>
        </w:rPr>
        <w:t xml:space="preserve"> + T</w:t>
      </w:r>
      <w:r>
        <w:rPr>
          <w:rFonts w:eastAsia="宋体"/>
          <w:bCs/>
          <w:i/>
          <w:iCs/>
          <w:sz w:val="20"/>
          <w:szCs w:val="20"/>
          <w:highlight w:val="none"/>
          <w:vertAlign w:val="subscript"/>
        </w:rPr>
        <w:t>IU</w:t>
      </w:r>
      <w:r>
        <w:rPr>
          <w:rFonts w:eastAsia="宋体"/>
          <w:bCs/>
          <w:i/>
          <w:iCs/>
          <w:sz w:val="20"/>
          <w:szCs w:val="20"/>
          <w:highlight w:val="none"/>
        </w:rPr>
        <w:t xml:space="preserve"> + T</w:t>
      </w:r>
      <w:r>
        <w:rPr>
          <w:rFonts w:eastAsia="宋体"/>
          <w:bCs/>
          <w:i/>
          <w:iCs/>
          <w:sz w:val="20"/>
          <w:szCs w:val="20"/>
          <w:highlight w:val="none"/>
          <w:vertAlign w:val="subscript"/>
        </w:rPr>
        <w:t>processing</w:t>
      </w:r>
      <w:r>
        <w:rPr>
          <w:rFonts w:eastAsia="宋体"/>
          <w:bCs/>
          <w:i/>
          <w:iCs/>
          <w:sz w:val="20"/>
          <w:szCs w:val="20"/>
          <w:highlight w:val="none"/>
        </w:rPr>
        <w:t xml:space="preserve"> + T</w:t>
      </w:r>
      <w:r>
        <w:rPr>
          <w:rFonts w:eastAsia="宋体"/>
          <w:bCs/>
          <w:i/>
          <w:iCs/>
          <w:sz w:val="20"/>
          <w:szCs w:val="20"/>
          <w:highlight w:val="none"/>
          <w:vertAlign w:val="subscript"/>
        </w:rPr>
        <w:t>∆</w:t>
      </w:r>
      <w:r>
        <w:rPr>
          <w:rFonts w:eastAsia="宋体"/>
          <w:bCs/>
          <w:i/>
          <w:iCs/>
          <w:sz w:val="20"/>
          <w:szCs w:val="20"/>
          <w:highlight w:val="none"/>
        </w:rPr>
        <w:t xml:space="preserve"> + T</w:t>
      </w:r>
      <w:r>
        <w:rPr>
          <w:rFonts w:eastAsia="宋体"/>
          <w:bCs/>
          <w:i/>
          <w:iCs/>
          <w:sz w:val="20"/>
          <w:szCs w:val="20"/>
          <w:highlight w:val="none"/>
          <w:vertAlign w:val="subscript"/>
        </w:rPr>
        <w:t xml:space="preserve">margin </w:t>
      </w:r>
    </w:p>
    <w:p>
      <w:pPr>
        <w:pStyle w:val="75"/>
        <w:numPr>
          <w:ilvl w:val="3"/>
          <w:numId w:val="6"/>
        </w:numPr>
        <w:ind w:left="1904" w:leftChars="0" w:firstLineChars="0"/>
        <w:rPr>
          <w:rFonts w:eastAsia="Malgun Gothic"/>
          <w:bCs/>
          <w:i/>
          <w:iCs/>
          <w:sz w:val="20"/>
          <w:szCs w:val="20"/>
          <w:highlight w:val="none"/>
        </w:rPr>
      </w:pPr>
      <w:r>
        <w:rPr>
          <w:rFonts w:eastAsia="宋体"/>
          <w:bCs/>
          <w:i/>
          <w:iCs/>
          <w:sz w:val="20"/>
          <w:szCs w:val="20"/>
          <w:highlight w:val="none"/>
        </w:rPr>
        <w:t>T</w:t>
      </w:r>
      <w:r>
        <w:rPr>
          <w:rFonts w:eastAsia="宋体"/>
          <w:bCs/>
          <w:i/>
          <w:iCs/>
          <w:sz w:val="20"/>
          <w:szCs w:val="20"/>
          <w:highlight w:val="none"/>
          <w:vertAlign w:val="subscript"/>
        </w:rPr>
        <w:t>search</w:t>
      </w:r>
      <w:r>
        <w:rPr>
          <w:rFonts w:eastAsia="Malgun Gothic"/>
          <w:bCs/>
          <w:i/>
          <w:iCs/>
          <w:sz w:val="20"/>
          <w:szCs w:val="20"/>
          <w:highlight w:val="none"/>
        </w:rPr>
        <w:t xml:space="preserve"> = [</w:t>
      </w:r>
      <w:r>
        <w:rPr>
          <w:rFonts w:eastAsia="宋体"/>
          <w:bCs/>
          <w:i/>
          <w:iCs/>
          <w:sz w:val="20"/>
          <w:szCs w:val="20"/>
          <w:highlight w:val="none"/>
        </w:rPr>
        <w:t>T</w:t>
      </w:r>
      <w:r>
        <w:rPr>
          <w:rFonts w:eastAsia="宋体"/>
          <w:bCs/>
          <w:i/>
          <w:iCs/>
          <w:sz w:val="20"/>
          <w:szCs w:val="20"/>
          <w:highlight w:val="none"/>
          <w:vertAlign w:val="subscript"/>
        </w:rPr>
        <w:t>rs</w:t>
      </w:r>
      <w:r>
        <w:rPr>
          <w:rFonts w:eastAsia="宋体"/>
          <w:bCs/>
          <w:i/>
          <w:iCs/>
          <w:sz w:val="20"/>
          <w:szCs w:val="20"/>
          <w:highlight w:val="none"/>
        </w:rPr>
        <w:t xml:space="preserve">] ms </w:t>
      </w:r>
    </w:p>
    <w:p>
      <w:pPr>
        <w:pStyle w:val="75"/>
        <w:numPr>
          <w:ilvl w:val="3"/>
          <w:numId w:val="6"/>
        </w:numPr>
        <w:ind w:left="1904" w:leftChars="0" w:firstLineChars="0"/>
        <w:rPr>
          <w:rFonts w:eastAsia="Malgun Gothic"/>
          <w:bCs/>
          <w:i/>
          <w:iCs/>
          <w:sz w:val="20"/>
          <w:szCs w:val="20"/>
          <w:highlight w:val="none"/>
        </w:rPr>
      </w:pPr>
      <w:r>
        <w:rPr>
          <w:rFonts w:eastAsia="宋体"/>
          <w:bCs/>
          <w:i/>
          <w:iCs/>
          <w:sz w:val="20"/>
          <w:szCs w:val="20"/>
          <w:highlight w:val="none"/>
        </w:rPr>
        <w:t>T</w:t>
      </w:r>
      <w:r>
        <w:rPr>
          <w:rFonts w:eastAsia="宋体"/>
          <w:bCs/>
          <w:i/>
          <w:iCs/>
          <w:sz w:val="20"/>
          <w:szCs w:val="20"/>
          <w:highlight w:val="none"/>
          <w:vertAlign w:val="subscript"/>
        </w:rPr>
        <w:t>processing</w:t>
      </w:r>
      <w:r>
        <w:rPr>
          <w:rFonts w:eastAsia="宋体"/>
          <w:bCs/>
          <w:i/>
          <w:iCs/>
          <w:sz w:val="20"/>
          <w:szCs w:val="20"/>
          <w:highlight w:val="none"/>
        </w:rPr>
        <w:t xml:space="preserve"> = [5] ms</w:t>
      </w:r>
    </w:p>
    <w:p>
      <w:pPr>
        <w:pStyle w:val="75"/>
        <w:numPr>
          <w:ilvl w:val="3"/>
          <w:numId w:val="6"/>
        </w:numPr>
        <w:ind w:left="1904" w:leftChars="0" w:firstLineChars="0"/>
        <w:rPr>
          <w:rFonts w:eastAsia="Malgun Gothic"/>
          <w:bCs/>
          <w:i/>
          <w:iCs/>
          <w:sz w:val="20"/>
          <w:szCs w:val="20"/>
          <w:highlight w:val="none"/>
        </w:rPr>
      </w:pPr>
      <w:r>
        <w:rPr>
          <w:rFonts w:eastAsia="宋体"/>
          <w:bCs/>
          <w:i/>
          <w:iCs/>
          <w:sz w:val="20"/>
          <w:szCs w:val="20"/>
          <w:highlight w:val="none"/>
        </w:rPr>
        <w:t>T</w:t>
      </w:r>
      <w:r>
        <w:rPr>
          <w:rFonts w:eastAsia="宋体"/>
          <w:bCs/>
          <w:i/>
          <w:iCs/>
          <w:sz w:val="20"/>
          <w:szCs w:val="20"/>
          <w:highlight w:val="none"/>
          <w:vertAlign w:val="subscript"/>
        </w:rPr>
        <w:t>∆</w:t>
      </w:r>
      <w:r>
        <w:rPr>
          <w:rFonts w:eastAsia="宋体"/>
          <w:bCs/>
          <w:i/>
          <w:iCs/>
          <w:sz w:val="20"/>
          <w:szCs w:val="20"/>
          <w:highlight w:val="none"/>
        </w:rPr>
        <w:t>, T</w:t>
      </w:r>
      <w:r>
        <w:rPr>
          <w:rFonts w:eastAsia="宋体"/>
          <w:bCs/>
          <w:i/>
          <w:iCs/>
          <w:sz w:val="20"/>
          <w:szCs w:val="20"/>
          <w:highlight w:val="none"/>
          <w:vertAlign w:val="subscript"/>
        </w:rPr>
        <w:t>margin</w:t>
      </w:r>
      <w:r>
        <w:rPr>
          <w:rFonts w:eastAsia="宋体"/>
          <w:bCs/>
          <w:i/>
          <w:iCs/>
          <w:sz w:val="20"/>
          <w:szCs w:val="20"/>
          <w:highlight w:val="none"/>
        </w:rPr>
        <w:t xml:space="preserve"> and T</w:t>
      </w:r>
      <w:r>
        <w:rPr>
          <w:rFonts w:eastAsia="宋体"/>
          <w:bCs/>
          <w:i/>
          <w:iCs/>
          <w:sz w:val="20"/>
          <w:szCs w:val="20"/>
          <w:highlight w:val="none"/>
          <w:vertAlign w:val="subscript"/>
        </w:rPr>
        <w:t>IU</w:t>
      </w:r>
      <w:r>
        <w:rPr>
          <w:rFonts w:eastAsia="宋体"/>
          <w:bCs/>
          <w:i/>
          <w:iCs/>
          <w:sz w:val="20"/>
          <w:szCs w:val="20"/>
          <w:highlight w:val="none"/>
        </w:rPr>
        <w:t xml:space="preserve"> are same as existing requirements</w:t>
      </w:r>
    </w:p>
    <w:p>
      <w:pPr>
        <w:pStyle w:val="75"/>
        <w:numPr>
          <w:ilvl w:val="2"/>
          <w:numId w:val="6"/>
        </w:numPr>
        <w:ind w:left="1484" w:leftChars="0" w:firstLineChars="0"/>
        <w:rPr>
          <w:rFonts w:eastAsia="Malgun Gothic"/>
          <w:bCs/>
          <w:i/>
          <w:iCs/>
          <w:sz w:val="20"/>
          <w:szCs w:val="20"/>
        </w:rPr>
      </w:pPr>
      <w:r>
        <w:rPr>
          <w:rFonts w:eastAsia="宋体"/>
          <w:bCs/>
          <w:i/>
          <w:iCs/>
          <w:sz w:val="20"/>
          <w:szCs w:val="20"/>
        </w:rPr>
        <w:t xml:space="preserve">FFS </w:t>
      </w:r>
      <w:r>
        <w:rPr>
          <w:rFonts w:eastAsia="宋体"/>
          <w:i/>
          <w:iCs/>
          <w:sz w:val="20"/>
          <w:szCs w:val="20"/>
          <w:lang w:eastAsia="ja-JP"/>
        </w:rPr>
        <w:t xml:space="preserve">Interruption time </w:t>
      </w:r>
      <w:r>
        <w:rPr>
          <w:rFonts w:eastAsia="宋体"/>
          <w:bCs/>
          <w:i/>
          <w:iCs/>
          <w:sz w:val="20"/>
          <w:szCs w:val="20"/>
        </w:rPr>
        <w:t xml:space="preserve">for soft </w:t>
      </w:r>
      <w:r>
        <w:rPr>
          <w:rFonts w:eastAsia="宋体"/>
          <w:i/>
          <w:iCs/>
          <w:sz w:val="20"/>
          <w:szCs w:val="20"/>
          <w:lang w:eastAsia="ja-JP"/>
        </w:rPr>
        <w:t>switch</w:t>
      </w:r>
    </w:p>
    <w:p>
      <w:pPr>
        <w:numPr>
          <w:ilvl w:val="0"/>
          <w:numId w:val="6"/>
        </w:numPr>
        <w:overflowPunct w:val="0"/>
        <w:autoSpaceDE w:val="0"/>
        <w:autoSpaceDN w:val="0"/>
        <w:adjustRightInd w:val="0"/>
        <w:ind w:left="644"/>
        <w:textAlignment w:val="baseline"/>
        <w:rPr>
          <w:rFonts w:eastAsia="宋体"/>
          <w:i/>
          <w:iCs/>
          <w:sz w:val="20"/>
          <w:szCs w:val="20"/>
        </w:rPr>
      </w:pPr>
      <w:r>
        <w:rPr>
          <w:rFonts w:eastAsia="宋体"/>
          <w:i/>
          <w:iCs/>
          <w:sz w:val="20"/>
          <w:szCs w:val="20"/>
          <w:lang w:eastAsia="ja-JP"/>
        </w:rPr>
        <w:t>FFS on</w:t>
      </w:r>
    </w:p>
    <w:p>
      <w:pPr>
        <w:pStyle w:val="75"/>
        <w:numPr>
          <w:ilvl w:val="1"/>
          <w:numId w:val="6"/>
        </w:numPr>
        <w:ind w:left="1064" w:leftChars="0" w:firstLineChars="0"/>
        <w:rPr>
          <w:rFonts w:eastAsia="宋体"/>
          <w:i/>
          <w:iCs/>
          <w:sz w:val="20"/>
          <w:szCs w:val="20"/>
        </w:rPr>
      </w:pPr>
      <w:r>
        <w:rPr>
          <w:rFonts w:eastAsia="宋体"/>
          <w:i/>
          <w:iCs/>
          <w:sz w:val="20"/>
          <w:szCs w:val="20"/>
          <w:lang w:eastAsia="ja-JP"/>
        </w:rPr>
        <w:t>whether/how to define requirements resulting from separate link switch time instances for UL and DL.</w:t>
      </w:r>
      <w:r>
        <w:rPr>
          <w:rFonts w:eastAsia="Malgun Gothic"/>
          <w:i/>
          <w:iCs/>
          <w:sz w:val="20"/>
          <w:szCs w:val="20"/>
        </w:rPr>
        <w:t xml:space="preserve"> </w:t>
      </w:r>
    </w:p>
    <w:p>
      <w:pPr>
        <w:pStyle w:val="75"/>
        <w:numPr>
          <w:ilvl w:val="2"/>
          <w:numId w:val="6"/>
        </w:numPr>
        <w:ind w:left="1484" w:leftChars="0" w:firstLineChars="0"/>
        <w:rPr>
          <w:rFonts w:eastAsia="宋体"/>
          <w:i/>
          <w:iCs/>
          <w:sz w:val="20"/>
          <w:szCs w:val="20"/>
          <w:lang w:eastAsia="ja-JP"/>
        </w:rPr>
      </w:pPr>
      <w:r>
        <w:rPr>
          <w:rFonts w:eastAsia="宋体"/>
          <w:i/>
          <w:iCs/>
          <w:sz w:val="20"/>
          <w:szCs w:val="20"/>
          <w:lang w:eastAsia="ja-JP"/>
        </w:rPr>
        <w:t>Note: the starting and ending may be revisited depending outcome of discussions</w:t>
      </w:r>
    </w:p>
    <w:p>
      <w:pPr>
        <w:pStyle w:val="75"/>
        <w:numPr>
          <w:ilvl w:val="1"/>
          <w:numId w:val="6"/>
        </w:numPr>
        <w:ind w:left="1064" w:leftChars="0" w:firstLineChars="0"/>
        <w:rPr>
          <w:rFonts w:eastAsia="宋体"/>
          <w:i/>
          <w:iCs/>
          <w:sz w:val="20"/>
          <w:szCs w:val="20"/>
        </w:rPr>
      </w:pPr>
      <w:r>
        <w:rPr>
          <w:rFonts w:eastAsia="宋体"/>
          <w:i/>
          <w:iCs/>
          <w:sz w:val="20"/>
          <w:szCs w:val="20"/>
          <w:lang w:eastAsia="ja-JP"/>
        </w:rPr>
        <w:t>whether/how to define UE behavior (e.g. skipping/relaxation of L1/L3 measurement and evaluation) during the switch.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There are four valid cases under NTN to NTN </w:t>
      </w:r>
      <w:r>
        <w:rPr>
          <w:rFonts w:hint="eastAsia" w:cs="Times New Roman"/>
          <w:sz w:val="20"/>
          <w:szCs w:val="20"/>
          <w:lang w:val="en-US" w:eastAsia="zh-CN"/>
        </w:rPr>
        <w:t>s</w:t>
      </w:r>
      <w:r>
        <w:rPr>
          <w:rFonts w:hint="eastAsia" w:ascii="Times New Roman" w:hAnsi="Times New Roman" w:cs="Times New Roman"/>
          <w:sz w:val="20"/>
          <w:szCs w:val="20"/>
          <w:lang w:val="en-US" w:eastAsia="zh-CN"/>
        </w:rPr>
        <w:t>atellite switching without PCI change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Case 1: Hard satellite switch, RACH based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Cs/>
          <w:i w:val="0"/>
          <w:iCs w:val="0"/>
          <w:sz w:val="20"/>
          <w:szCs w:val="20"/>
          <w:highlight w:val="none"/>
          <w:vertAlign w:val="subscript"/>
        </w:rPr>
      </w:pPr>
      <w:r>
        <w:rPr>
          <w:rFonts w:hint="eastAsia" w:ascii="Times New Roman" w:hAnsi="Times New Roman" w:cs="Times New Roman"/>
          <w:i w:val="0"/>
          <w:iCs w:val="0"/>
          <w:sz w:val="20"/>
          <w:szCs w:val="20"/>
          <w:lang w:val="en-US" w:eastAsia="zh-CN"/>
        </w:rPr>
        <w:t xml:space="preserve">For Case 1, starting point of the interruption time for the switch is t-Service, </w:t>
      </w:r>
      <w:r>
        <w:rPr>
          <w:rFonts w:hint="eastAsia" w:eastAsia="宋体"/>
          <w:i w:val="0"/>
          <w:iCs w:val="0"/>
          <w:sz w:val="20"/>
          <w:szCs w:val="20"/>
          <w:lang w:val="en-US" w:eastAsia="zh-CN"/>
        </w:rPr>
        <w:t>e</w:t>
      </w:r>
      <w:r>
        <w:rPr>
          <w:rFonts w:eastAsia="宋体"/>
          <w:i w:val="0"/>
          <w:iCs w:val="0"/>
          <w:sz w:val="20"/>
          <w:szCs w:val="20"/>
          <w:lang w:eastAsia="ja-JP"/>
        </w:rPr>
        <w:t>nding point of the interruption time for the switch is PRACH transmission</w:t>
      </w:r>
      <w:r>
        <w:rPr>
          <w:rFonts w:hint="eastAsia" w:eastAsia="宋体"/>
          <w:i w:val="0"/>
          <w:iCs w:val="0"/>
          <w:sz w:val="20"/>
          <w:szCs w:val="20"/>
          <w:lang w:val="en-US" w:eastAsia="zh-CN"/>
        </w:rPr>
        <w:t xml:space="preserve">, Therefore, the interruption time </w:t>
      </w:r>
      <w:r>
        <w:rPr>
          <w:rFonts w:hint="eastAsia" w:eastAsia="宋体"/>
          <w:i w:val="0"/>
          <w:iCs w:val="0"/>
          <w:sz w:val="20"/>
          <w:szCs w:val="20"/>
          <w:highlight w:val="none"/>
          <w:lang w:val="en-US" w:eastAsia="zh-CN"/>
        </w:rPr>
        <w:t xml:space="preserve">is </w:t>
      </w:r>
      <w:r>
        <w:rPr>
          <w:rFonts w:eastAsia="Malgun Gothic"/>
          <w:bCs/>
          <w:i w:val="0"/>
          <w:iCs w:val="0"/>
          <w:sz w:val="20"/>
          <w:szCs w:val="20"/>
          <w:highlight w:val="none"/>
        </w:rPr>
        <w:t xml:space="preserve">defined as </w:t>
      </w:r>
      <w:r>
        <w:rPr>
          <w:rFonts w:eastAsia="宋体" w:cs="v4.2.0"/>
          <w:bCs/>
          <w:i w:val="0"/>
          <w:iCs w:val="0"/>
          <w:sz w:val="20"/>
          <w:szCs w:val="20"/>
          <w:highlight w:val="none"/>
        </w:rPr>
        <w:t>T</w:t>
      </w:r>
      <w:r>
        <w:rPr>
          <w:rFonts w:eastAsia="宋体" w:cs="v4.2.0"/>
          <w:bCs/>
          <w:i w:val="0"/>
          <w:iCs w:val="0"/>
          <w:sz w:val="20"/>
          <w:szCs w:val="20"/>
          <w:highlight w:val="none"/>
          <w:vertAlign w:val="subscript"/>
        </w:rPr>
        <w:t>interrupt</w:t>
      </w:r>
      <w:r>
        <w:rPr>
          <w:rFonts w:eastAsia="宋体"/>
          <w:bCs/>
          <w:i w:val="0"/>
          <w:iCs w:val="0"/>
          <w:sz w:val="20"/>
          <w:szCs w:val="20"/>
          <w:highlight w:val="none"/>
        </w:rPr>
        <w:t xml:space="preserve"> = T</w:t>
      </w:r>
      <w:r>
        <w:rPr>
          <w:rFonts w:eastAsia="宋体"/>
          <w:bCs/>
          <w:i w:val="0"/>
          <w:iCs w:val="0"/>
          <w:sz w:val="20"/>
          <w:szCs w:val="20"/>
          <w:highlight w:val="none"/>
          <w:vertAlign w:val="subscript"/>
        </w:rPr>
        <w:t>search</w:t>
      </w:r>
      <w:r>
        <w:rPr>
          <w:rFonts w:eastAsia="宋体"/>
          <w:bCs/>
          <w:i w:val="0"/>
          <w:iCs w:val="0"/>
          <w:sz w:val="20"/>
          <w:szCs w:val="20"/>
          <w:highlight w:val="none"/>
        </w:rPr>
        <w:t xml:space="preserve"> + T</w:t>
      </w:r>
      <w:r>
        <w:rPr>
          <w:rFonts w:eastAsia="宋体"/>
          <w:bCs/>
          <w:i w:val="0"/>
          <w:iCs w:val="0"/>
          <w:sz w:val="20"/>
          <w:szCs w:val="20"/>
          <w:highlight w:val="none"/>
          <w:vertAlign w:val="subscript"/>
        </w:rPr>
        <w:t>IU</w:t>
      </w:r>
      <w:r>
        <w:rPr>
          <w:rFonts w:eastAsia="宋体"/>
          <w:bCs/>
          <w:i w:val="0"/>
          <w:iCs w:val="0"/>
          <w:sz w:val="20"/>
          <w:szCs w:val="20"/>
          <w:highlight w:val="none"/>
        </w:rPr>
        <w:t xml:space="preserve"> + 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T</w:t>
      </w:r>
      <w:r>
        <w:rPr>
          <w:rFonts w:eastAsia="宋体"/>
          <w:bCs/>
          <w:i w:val="0"/>
          <w:iCs w:val="0"/>
          <w:sz w:val="20"/>
          <w:szCs w:val="20"/>
          <w:highlight w:val="none"/>
          <w:vertAlign w:val="subscript"/>
        </w:rPr>
        <w:t>∆</w:t>
      </w:r>
      <w:r>
        <w:rPr>
          <w:rFonts w:eastAsia="宋体"/>
          <w:bCs/>
          <w:i w:val="0"/>
          <w:iCs w:val="0"/>
          <w:sz w:val="20"/>
          <w:szCs w:val="20"/>
          <w:highlight w:val="none"/>
        </w:rPr>
        <w:t xml:space="preserve"> + T</w:t>
      </w:r>
      <w:r>
        <w:rPr>
          <w:rFonts w:eastAsia="宋体"/>
          <w:bCs/>
          <w:i w:val="0"/>
          <w:iCs w:val="0"/>
          <w:sz w:val="20"/>
          <w:szCs w:val="20"/>
          <w:highlight w:val="none"/>
          <w:vertAlign w:val="subscript"/>
        </w:rPr>
        <w:t xml:space="preserve">margin </w:t>
      </w:r>
    </w:p>
    <w:p>
      <w:pPr>
        <w:pStyle w:val="75"/>
        <w:numPr>
          <w:ilvl w:val="0"/>
          <w:numId w:val="6"/>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search</w:t>
      </w:r>
      <w:r>
        <w:rPr>
          <w:rFonts w:eastAsia="Malgun Gothic"/>
          <w:bCs/>
          <w:i w:val="0"/>
          <w:iCs w:val="0"/>
          <w:sz w:val="20"/>
          <w:szCs w:val="20"/>
          <w:highlight w:val="none"/>
        </w:rPr>
        <w:t xml:space="preserve"> = [</w:t>
      </w:r>
      <w:r>
        <w:rPr>
          <w:rFonts w:eastAsia="宋体"/>
          <w:bCs/>
          <w:i w:val="0"/>
          <w:iCs w:val="0"/>
          <w:sz w:val="20"/>
          <w:szCs w:val="20"/>
          <w:highlight w:val="none"/>
        </w:rPr>
        <w:t>T</w:t>
      </w:r>
      <w:r>
        <w:rPr>
          <w:rFonts w:eastAsia="宋体"/>
          <w:bCs/>
          <w:i w:val="0"/>
          <w:iCs w:val="0"/>
          <w:sz w:val="20"/>
          <w:szCs w:val="20"/>
          <w:highlight w:val="none"/>
          <w:vertAlign w:val="subscript"/>
        </w:rPr>
        <w:t>rs</w:t>
      </w:r>
      <w:r>
        <w:rPr>
          <w:rFonts w:eastAsia="宋体"/>
          <w:bCs/>
          <w:i w:val="0"/>
          <w:iCs w:val="0"/>
          <w:sz w:val="20"/>
          <w:szCs w:val="20"/>
          <w:highlight w:val="none"/>
        </w:rPr>
        <w:t xml:space="preserve">] ms </w:t>
      </w:r>
    </w:p>
    <w:p>
      <w:pPr>
        <w:pStyle w:val="75"/>
        <w:numPr>
          <w:ilvl w:val="0"/>
          <w:numId w:val="6"/>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[5] ms</w:t>
      </w:r>
    </w:p>
    <w:p>
      <w:pPr>
        <w:pStyle w:val="75"/>
        <w:numPr>
          <w:ilvl w:val="0"/>
          <w:numId w:val="6"/>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w:t>
      </w:r>
      <w:r>
        <w:rPr>
          <w:rFonts w:eastAsia="宋体"/>
          <w:bCs/>
          <w:i w:val="0"/>
          <w:iCs w:val="0"/>
          <w:sz w:val="20"/>
          <w:szCs w:val="20"/>
          <w:highlight w:val="none"/>
        </w:rPr>
        <w:t>, T</w:t>
      </w:r>
      <w:r>
        <w:rPr>
          <w:rFonts w:eastAsia="宋体"/>
          <w:bCs/>
          <w:i w:val="0"/>
          <w:iCs w:val="0"/>
          <w:sz w:val="20"/>
          <w:szCs w:val="20"/>
          <w:highlight w:val="none"/>
          <w:vertAlign w:val="subscript"/>
        </w:rPr>
        <w:t>margin</w:t>
      </w:r>
      <w:r>
        <w:rPr>
          <w:rFonts w:eastAsia="宋体"/>
          <w:bCs/>
          <w:i w:val="0"/>
          <w:iCs w:val="0"/>
          <w:sz w:val="20"/>
          <w:szCs w:val="20"/>
          <w:highlight w:val="none"/>
        </w:rPr>
        <w:t xml:space="preserve"> and T</w:t>
      </w:r>
      <w:r>
        <w:rPr>
          <w:rFonts w:eastAsia="宋体"/>
          <w:bCs/>
          <w:i w:val="0"/>
          <w:iCs w:val="0"/>
          <w:sz w:val="20"/>
          <w:szCs w:val="20"/>
          <w:highlight w:val="none"/>
          <w:vertAlign w:val="subscript"/>
        </w:rPr>
        <w:t>IU</w:t>
      </w:r>
      <w:r>
        <w:rPr>
          <w:rFonts w:eastAsia="宋体"/>
          <w:bCs/>
          <w:i w:val="0"/>
          <w:iCs w:val="0"/>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Case 2: Soft satellite switch, RACH based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For Case 2, following agreements achieved in RAN2#123bis</w:t>
      </w:r>
    </w:p>
    <w:p>
      <w:pPr>
        <w:pStyle w:val="92"/>
        <w:ind w:left="359" w:leftChars="0"/>
        <w:rPr>
          <w:b w:val="0"/>
          <w:bCs/>
          <w:i/>
          <w:iCs/>
          <w:sz w:val="20"/>
          <w:szCs w:val="20"/>
        </w:rPr>
      </w:pPr>
      <w:r>
        <w:rPr>
          <w:b w:val="0"/>
          <w:bCs/>
          <w:i/>
          <w:iCs/>
          <w:sz w:val="20"/>
          <w:szCs w:val="20"/>
        </w:rPr>
        <w:t>In soft satellite switching, UE can start synchronizing with target satellite before T-service of source satellite.</w:t>
      </w:r>
    </w:p>
    <w:p>
      <w:pPr>
        <w:pStyle w:val="92"/>
        <w:ind w:left="359" w:leftChars="0"/>
        <w:rPr>
          <w:b w:val="0"/>
          <w:bCs/>
          <w:i/>
          <w:iCs/>
          <w:sz w:val="20"/>
          <w:szCs w:val="20"/>
        </w:rPr>
      </w:pPr>
      <w:r>
        <w:rPr>
          <w:b w:val="0"/>
          <w:bCs/>
          <w:i/>
          <w:iCs/>
          <w:sz w:val="20"/>
          <w:szCs w:val="20"/>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pPr>
        <w:pStyle w:val="92"/>
        <w:ind w:left="359" w:leftChars="0"/>
        <w:rPr>
          <w:b w:val="0"/>
          <w:bCs/>
          <w:i/>
          <w:iCs/>
          <w:sz w:val="20"/>
          <w:szCs w:val="20"/>
        </w:rPr>
      </w:pPr>
      <w:r>
        <w:rPr>
          <w:b w:val="0"/>
          <w:bCs/>
          <w:i/>
          <w:iCs/>
          <w:sz w:val="20"/>
          <w:szCs w:val="20"/>
        </w:rPr>
        <w:t>For soft satellite switching, the exact time when the UE starts synchronizing with target satellite (between T-start and T-service) is up to UE implementation</w:t>
      </w:r>
    </w:p>
    <w:p>
      <w:pPr>
        <w:pStyle w:val="92"/>
        <w:ind w:left="359" w:leftChars="0"/>
        <w:rPr>
          <w:b w:val="0"/>
          <w:bCs/>
          <w:i/>
          <w:iCs/>
          <w:sz w:val="20"/>
          <w:szCs w:val="20"/>
        </w:rPr>
      </w:pPr>
      <w:r>
        <w:rPr>
          <w:b w:val="0"/>
          <w:bCs/>
          <w:i/>
          <w:iCs/>
          <w:sz w:val="20"/>
          <w:szCs w:val="20"/>
        </w:rPr>
        <w:t>Network provides the sync information of target satellite in advance to UE before satellite switching, via broadcast signalling</w:t>
      </w:r>
    </w:p>
    <w:p>
      <w:pPr>
        <w:pStyle w:val="92"/>
        <w:ind w:left="359" w:leftChars="0"/>
        <w:rPr>
          <w:rFonts w:hint="eastAsia" w:ascii="Times New Roman" w:hAnsi="Times New Roman" w:cs="Times New Roman"/>
          <w:i w:val="0"/>
          <w:iCs w:val="0"/>
          <w:sz w:val="20"/>
          <w:szCs w:val="20"/>
          <w:lang w:val="en-US" w:eastAsia="zh-CN"/>
        </w:rPr>
      </w:pPr>
      <w:r>
        <w:rPr>
          <w:b w:val="0"/>
          <w:bCs/>
          <w:i/>
          <w:iCs/>
          <w:sz w:val="20"/>
          <w:szCs w:val="20"/>
        </w:rPr>
        <w:t>At least soft satellite switching, network provides SSB information of target satellite to UE. FFS on the details: options include e.g. indicating a time offset/information or indicating a different SSB index for the target satellite (FFS for Hard satellite switch)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Cs/>
          <w:i w:val="0"/>
          <w:iCs w:val="0"/>
          <w:sz w:val="20"/>
          <w:szCs w:val="20"/>
          <w:highlight w:val="none"/>
          <w:vertAlign w:val="subscript"/>
        </w:rPr>
      </w:pPr>
      <w:r>
        <w:rPr>
          <w:rFonts w:hint="eastAsia" w:ascii="Times New Roman" w:hAnsi="Times New Roman" w:cs="Times New Roman"/>
          <w:i w:val="0"/>
          <w:iCs w:val="0"/>
          <w:sz w:val="20"/>
          <w:szCs w:val="20"/>
          <w:lang w:val="en-US" w:eastAsia="zh-CN"/>
        </w:rPr>
        <w:t xml:space="preserve">Although the starting point of the interruption time could between T-start and T-service, which up to UE implementation, from RAN4 worst case point of view, the starting point of the interruption time for the switch should still be t-Service, </w:t>
      </w:r>
      <w:r>
        <w:rPr>
          <w:rFonts w:hint="eastAsia" w:eastAsia="宋体"/>
          <w:i w:val="0"/>
          <w:iCs w:val="0"/>
          <w:sz w:val="20"/>
          <w:szCs w:val="20"/>
          <w:lang w:val="en-US" w:eastAsia="zh-CN"/>
        </w:rPr>
        <w:t>e</w:t>
      </w:r>
      <w:r>
        <w:rPr>
          <w:rFonts w:eastAsia="宋体"/>
          <w:i w:val="0"/>
          <w:iCs w:val="0"/>
          <w:sz w:val="20"/>
          <w:szCs w:val="20"/>
          <w:lang w:eastAsia="ja-JP"/>
        </w:rPr>
        <w:t>nding point of the interruption time for the switch is PRACH transmission</w:t>
      </w:r>
      <w:r>
        <w:rPr>
          <w:rFonts w:hint="eastAsia" w:eastAsia="宋体"/>
          <w:i w:val="0"/>
          <w:iCs w:val="0"/>
          <w:sz w:val="20"/>
          <w:szCs w:val="20"/>
          <w:lang w:val="en-US" w:eastAsia="zh-CN"/>
        </w:rPr>
        <w:t xml:space="preserve">, Therefore, the interruption time </w:t>
      </w:r>
      <w:r>
        <w:rPr>
          <w:rFonts w:hint="eastAsia" w:eastAsia="宋体"/>
          <w:i w:val="0"/>
          <w:iCs w:val="0"/>
          <w:sz w:val="20"/>
          <w:szCs w:val="20"/>
          <w:highlight w:val="none"/>
          <w:lang w:val="en-US" w:eastAsia="zh-CN"/>
        </w:rPr>
        <w:t xml:space="preserve">is </w:t>
      </w:r>
      <w:r>
        <w:rPr>
          <w:rFonts w:eastAsia="Malgun Gothic"/>
          <w:bCs/>
          <w:i w:val="0"/>
          <w:iCs w:val="0"/>
          <w:sz w:val="20"/>
          <w:szCs w:val="20"/>
          <w:highlight w:val="none"/>
        </w:rPr>
        <w:t xml:space="preserve">defined as </w:t>
      </w:r>
      <w:r>
        <w:rPr>
          <w:rFonts w:eastAsia="宋体" w:cs="v4.2.0"/>
          <w:bCs/>
          <w:i w:val="0"/>
          <w:iCs w:val="0"/>
          <w:sz w:val="20"/>
          <w:szCs w:val="20"/>
          <w:highlight w:val="none"/>
        </w:rPr>
        <w:t>T</w:t>
      </w:r>
      <w:r>
        <w:rPr>
          <w:rFonts w:eastAsia="宋体" w:cs="v4.2.0"/>
          <w:bCs/>
          <w:i w:val="0"/>
          <w:iCs w:val="0"/>
          <w:sz w:val="20"/>
          <w:szCs w:val="20"/>
          <w:highlight w:val="none"/>
          <w:vertAlign w:val="subscript"/>
        </w:rPr>
        <w:t>interrupt</w:t>
      </w:r>
      <w:r>
        <w:rPr>
          <w:rFonts w:eastAsia="宋体"/>
          <w:bCs/>
          <w:i w:val="0"/>
          <w:iCs w:val="0"/>
          <w:sz w:val="20"/>
          <w:szCs w:val="20"/>
          <w:highlight w:val="none"/>
        </w:rPr>
        <w:t xml:space="preserve"> = T</w:t>
      </w:r>
      <w:r>
        <w:rPr>
          <w:rFonts w:eastAsia="宋体"/>
          <w:bCs/>
          <w:i w:val="0"/>
          <w:iCs w:val="0"/>
          <w:sz w:val="20"/>
          <w:szCs w:val="20"/>
          <w:highlight w:val="none"/>
          <w:vertAlign w:val="subscript"/>
        </w:rPr>
        <w:t>search</w:t>
      </w:r>
      <w:r>
        <w:rPr>
          <w:rFonts w:eastAsia="宋体"/>
          <w:bCs/>
          <w:i w:val="0"/>
          <w:iCs w:val="0"/>
          <w:sz w:val="20"/>
          <w:szCs w:val="20"/>
          <w:highlight w:val="none"/>
        </w:rPr>
        <w:t xml:space="preserve"> + T</w:t>
      </w:r>
      <w:r>
        <w:rPr>
          <w:rFonts w:eastAsia="宋体"/>
          <w:bCs/>
          <w:i w:val="0"/>
          <w:iCs w:val="0"/>
          <w:sz w:val="20"/>
          <w:szCs w:val="20"/>
          <w:highlight w:val="none"/>
          <w:vertAlign w:val="subscript"/>
        </w:rPr>
        <w:t>IU</w:t>
      </w:r>
      <w:r>
        <w:rPr>
          <w:rFonts w:eastAsia="宋体"/>
          <w:bCs/>
          <w:i w:val="0"/>
          <w:iCs w:val="0"/>
          <w:sz w:val="20"/>
          <w:szCs w:val="20"/>
          <w:highlight w:val="none"/>
        </w:rPr>
        <w:t xml:space="preserve"> + 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T</w:t>
      </w:r>
      <w:r>
        <w:rPr>
          <w:rFonts w:eastAsia="宋体"/>
          <w:bCs/>
          <w:i w:val="0"/>
          <w:iCs w:val="0"/>
          <w:sz w:val="20"/>
          <w:szCs w:val="20"/>
          <w:highlight w:val="none"/>
          <w:vertAlign w:val="subscript"/>
        </w:rPr>
        <w:t>∆</w:t>
      </w:r>
      <w:r>
        <w:rPr>
          <w:rFonts w:eastAsia="宋体"/>
          <w:bCs/>
          <w:i w:val="0"/>
          <w:iCs w:val="0"/>
          <w:sz w:val="20"/>
          <w:szCs w:val="20"/>
          <w:highlight w:val="none"/>
        </w:rPr>
        <w:t xml:space="preserve"> + T</w:t>
      </w:r>
      <w:r>
        <w:rPr>
          <w:rFonts w:eastAsia="宋体"/>
          <w:bCs/>
          <w:i w:val="0"/>
          <w:iCs w:val="0"/>
          <w:sz w:val="20"/>
          <w:szCs w:val="20"/>
          <w:highlight w:val="none"/>
          <w:vertAlign w:val="subscript"/>
        </w:rPr>
        <w:t xml:space="preserve">margin </w:t>
      </w:r>
    </w:p>
    <w:p>
      <w:pPr>
        <w:pStyle w:val="75"/>
        <w:numPr>
          <w:ilvl w:val="0"/>
          <w:numId w:val="6"/>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search</w:t>
      </w:r>
      <w:r>
        <w:rPr>
          <w:rFonts w:eastAsia="Malgun Gothic"/>
          <w:bCs/>
          <w:i w:val="0"/>
          <w:iCs w:val="0"/>
          <w:sz w:val="20"/>
          <w:szCs w:val="20"/>
          <w:highlight w:val="none"/>
        </w:rPr>
        <w:t xml:space="preserve"> = [</w:t>
      </w:r>
      <w:r>
        <w:rPr>
          <w:rFonts w:eastAsia="宋体"/>
          <w:bCs/>
          <w:i w:val="0"/>
          <w:iCs w:val="0"/>
          <w:sz w:val="20"/>
          <w:szCs w:val="20"/>
          <w:highlight w:val="none"/>
        </w:rPr>
        <w:t>T</w:t>
      </w:r>
      <w:r>
        <w:rPr>
          <w:rFonts w:eastAsia="宋体"/>
          <w:bCs/>
          <w:i w:val="0"/>
          <w:iCs w:val="0"/>
          <w:sz w:val="20"/>
          <w:szCs w:val="20"/>
          <w:highlight w:val="none"/>
          <w:vertAlign w:val="subscript"/>
        </w:rPr>
        <w:t>rs</w:t>
      </w:r>
      <w:r>
        <w:rPr>
          <w:rFonts w:eastAsia="宋体"/>
          <w:bCs/>
          <w:i w:val="0"/>
          <w:iCs w:val="0"/>
          <w:sz w:val="20"/>
          <w:szCs w:val="20"/>
          <w:highlight w:val="none"/>
        </w:rPr>
        <w:t xml:space="preserve">] ms </w:t>
      </w:r>
      <w:r>
        <w:rPr>
          <w:rFonts w:hint="eastAsia" w:eastAsia="宋体"/>
          <w:bCs/>
          <w:i w:val="0"/>
          <w:iCs w:val="0"/>
          <w:sz w:val="20"/>
          <w:szCs w:val="20"/>
          <w:highlight w:val="none"/>
          <w:lang w:val="en-US" w:eastAsia="zh-CN"/>
        </w:rPr>
        <w:t>for unknown target cell, 0ms for known target cell</w:t>
      </w:r>
    </w:p>
    <w:p>
      <w:pPr>
        <w:pStyle w:val="75"/>
        <w:numPr>
          <w:ilvl w:val="0"/>
          <w:numId w:val="6"/>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processing</w:t>
      </w:r>
      <w:r>
        <w:rPr>
          <w:rFonts w:eastAsia="宋体"/>
          <w:bCs/>
          <w:i w:val="0"/>
          <w:iCs w:val="0"/>
          <w:sz w:val="20"/>
          <w:szCs w:val="20"/>
          <w:highlight w:val="none"/>
        </w:rPr>
        <w:t xml:space="preserve"> = [5] ms</w:t>
      </w:r>
    </w:p>
    <w:p>
      <w:pPr>
        <w:pStyle w:val="75"/>
        <w:numPr>
          <w:ilvl w:val="0"/>
          <w:numId w:val="6"/>
        </w:numPr>
        <w:ind w:left="644" w:leftChars="0" w:firstLineChars="0"/>
        <w:rPr>
          <w:rFonts w:eastAsia="Malgun Gothic"/>
          <w:bCs/>
          <w:i w:val="0"/>
          <w:iCs w:val="0"/>
          <w:sz w:val="20"/>
          <w:szCs w:val="20"/>
          <w:highlight w:val="none"/>
        </w:rPr>
      </w:pPr>
      <w:r>
        <w:rPr>
          <w:rFonts w:eastAsia="宋体"/>
          <w:bCs/>
          <w:i w:val="0"/>
          <w:iCs w:val="0"/>
          <w:sz w:val="20"/>
          <w:szCs w:val="20"/>
          <w:highlight w:val="none"/>
        </w:rPr>
        <w:t>T</w:t>
      </w:r>
      <w:r>
        <w:rPr>
          <w:rFonts w:eastAsia="宋体"/>
          <w:bCs/>
          <w:i w:val="0"/>
          <w:iCs w:val="0"/>
          <w:sz w:val="20"/>
          <w:szCs w:val="20"/>
          <w:highlight w:val="none"/>
          <w:vertAlign w:val="subscript"/>
        </w:rPr>
        <w:t>∆</w:t>
      </w:r>
      <w:r>
        <w:rPr>
          <w:rFonts w:eastAsia="宋体"/>
          <w:bCs/>
          <w:i w:val="0"/>
          <w:iCs w:val="0"/>
          <w:sz w:val="20"/>
          <w:szCs w:val="20"/>
          <w:highlight w:val="none"/>
        </w:rPr>
        <w:t>, T</w:t>
      </w:r>
      <w:r>
        <w:rPr>
          <w:rFonts w:eastAsia="宋体"/>
          <w:bCs/>
          <w:i w:val="0"/>
          <w:iCs w:val="0"/>
          <w:sz w:val="20"/>
          <w:szCs w:val="20"/>
          <w:highlight w:val="none"/>
          <w:vertAlign w:val="subscript"/>
        </w:rPr>
        <w:t>margin</w:t>
      </w:r>
      <w:r>
        <w:rPr>
          <w:rFonts w:eastAsia="宋体"/>
          <w:bCs/>
          <w:i w:val="0"/>
          <w:iCs w:val="0"/>
          <w:sz w:val="20"/>
          <w:szCs w:val="20"/>
          <w:highlight w:val="none"/>
        </w:rPr>
        <w:t xml:space="preserve"> and T</w:t>
      </w:r>
      <w:r>
        <w:rPr>
          <w:rFonts w:eastAsia="宋体"/>
          <w:bCs/>
          <w:i w:val="0"/>
          <w:iCs w:val="0"/>
          <w:sz w:val="20"/>
          <w:szCs w:val="20"/>
          <w:highlight w:val="none"/>
          <w:vertAlign w:val="subscript"/>
        </w:rPr>
        <w:t>IU</w:t>
      </w:r>
      <w:r>
        <w:rPr>
          <w:rFonts w:eastAsia="宋体"/>
          <w:bCs/>
          <w:i w:val="0"/>
          <w:iCs w:val="0"/>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Case 3: Hard satellite switch, without performing RACH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Case 4: Soft satellite switch, without performing RACH</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Case 3 and 4, starting point of the interruption time for the switch is t-Service. However, RAN2 has not achieved the agreement about e</w:t>
      </w:r>
      <w:r>
        <w:rPr>
          <w:rFonts w:hint="eastAsia" w:ascii="Times New Roman" w:hAnsi="Times New Roman" w:cs="Times New Roman"/>
          <w:sz w:val="20"/>
          <w:szCs w:val="20"/>
          <w:lang w:val="en-US" w:eastAsia="ja-JP"/>
        </w:rPr>
        <w:t>nding point of the interruption time for the switch</w:t>
      </w:r>
      <w:r>
        <w:rPr>
          <w:rFonts w:hint="eastAsia" w:ascii="Times New Roman" w:hAnsi="Times New Roman" w:cs="Times New Roman"/>
          <w:sz w:val="20"/>
          <w:szCs w:val="20"/>
          <w:lang w:val="en-US" w:eastAsia="zh-CN"/>
        </w:rPr>
        <w:t xml:space="preserve">. Based on our interpretation,  </w:t>
      </w:r>
      <w:r>
        <w:rPr>
          <w:rFonts w:hint="eastAsia" w:ascii="Times New Roman" w:hAnsi="Times New Roman" w:cs="Times New Roman"/>
          <w:sz w:val="20"/>
          <w:szCs w:val="20"/>
          <w:lang w:val="en-US" w:eastAsia="ja-JP"/>
        </w:rPr>
        <w:t>first UL transmission excepting PRACH for without RACH performed solution</w:t>
      </w:r>
      <w:r>
        <w:rPr>
          <w:rFonts w:hint="eastAsia" w:ascii="Times New Roman" w:hAnsi="Times New Roman" w:cs="Times New Roman"/>
          <w:sz w:val="20"/>
          <w:szCs w:val="20"/>
          <w:lang w:val="en-US" w:eastAsia="zh-CN"/>
        </w:rPr>
        <w:t xml:space="preserve"> is needed to inform the network about UE accessing. We are also open to  wait more progress of RAN2.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5: For the case of hard satellite switch RACH-based, the starting point of the interruption time for the switch should still be t-Service, ending point of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eastAsia="宋体"/>
          <w:b/>
          <w:bCs/>
          <w:i/>
          <w:iCs/>
          <w:sz w:val="20"/>
          <w:szCs w:val="20"/>
          <w:highlight w:val="none"/>
        </w:rPr>
        <w:t>T</w:t>
      </w:r>
      <w:r>
        <w:rPr>
          <w:rFonts w:eastAsia="宋体"/>
          <w:b/>
          <w:bCs/>
          <w:i/>
          <w:iCs/>
          <w:sz w:val="20"/>
          <w:szCs w:val="20"/>
          <w:highlight w:val="none"/>
          <w:vertAlign w:val="subscript"/>
        </w:rPr>
        <w:t>rs</w:t>
      </w:r>
      <w:r>
        <w:rPr>
          <w:rFonts w:eastAsia="宋体"/>
          <w:b/>
          <w:bCs/>
          <w:i/>
          <w:iCs/>
          <w:sz w:val="20"/>
          <w:szCs w:val="20"/>
          <w:highlight w:val="none"/>
        </w:rPr>
        <w:t xml:space="preserve">] ms </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6: For the case of soft satellite switch RACH-based, the starting point of the interruption time for the switch should still be t-Service, ending point o</w:t>
      </w:r>
      <w:bookmarkStart w:id="10" w:name="_GoBack"/>
      <w:bookmarkEnd w:id="10"/>
      <w:r>
        <w:rPr>
          <w:rFonts w:hint="eastAsia"/>
          <w:b/>
          <w:bCs/>
          <w:i/>
          <w:iCs/>
          <w:sz w:val="20"/>
          <w:szCs w:val="20"/>
          <w:lang w:val="en-US" w:eastAsia="zh-CN"/>
        </w:rPr>
        <w:t>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Malgun Gothic"/>
          <w:b/>
          <w:bCs/>
          <w:i/>
          <w:iCs/>
          <w:sz w:val="20"/>
          <w:szCs w:val="20"/>
          <w:highlight w:val="none"/>
        </w:rPr>
        <w:t>[T</w:t>
      </w:r>
      <w:r>
        <w:rPr>
          <w:rFonts w:hint="eastAsia" w:eastAsia="Malgun Gothic"/>
          <w:b/>
          <w:bCs/>
          <w:i/>
          <w:iCs/>
          <w:sz w:val="20"/>
          <w:szCs w:val="20"/>
          <w:highlight w:val="none"/>
          <w:vertAlign w:val="subscript"/>
        </w:rPr>
        <w:t>rs</w:t>
      </w:r>
      <w:r>
        <w:rPr>
          <w:rFonts w:hint="eastAsia" w:eastAsia="Malgun Gothic"/>
          <w:b/>
          <w:bCs/>
          <w:i/>
          <w:iCs/>
          <w:sz w:val="20"/>
          <w:szCs w:val="20"/>
          <w:highlight w:val="none"/>
        </w:rPr>
        <w:t>] ms for unknown target cell, 0ms for known target cell</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jc w:val="both"/>
        <w:rPr>
          <w:rFonts w:hint="default"/>
          <w:sz w:val="20"/>
          <w:szCs w:val="20"/>
          <w:lang w:val="en-US" w:eastAsia="zh-CN"/>
        </w:rPr>
      </w:pPr>
    </w:p>
    <w:p>
      <w:pPr>
        <w:rPr>
          <w:szCs w:val="24"/>
          <w:lang w:eastAsia="zh-CN"/>
        </w:rPr>
      </w:pPr>
    </w:p>
    <w:p>
      <w:pPr>
        <w:outlineLvl w:val="2"/>
        <w:rPr>
          <w:b/>
          <w:i/>
          <w:iCs/>
          <w:sz w:val="20"/>
          <w:szCs w:val="20"/>
          <w:u w:val="single"/>
          <w:lang w:eastAsia="ko-KR"/>
        </w:rPr>
      </w:pPr>
      <w:r>
        <w:rPr>
          <w:b/>
          <w:i/>
          <w:iCs/>
          <w:sz w:val="20"/>
          <w:szCs w:val="20"/>
          <w:highlight w:val="none"/>
          <w:u w:val="single"/>
          <w:lang w:eastAsia="ko-KR"/>
        </w:rPr>
        <w:t xml:space="preserve">Issue 5-3: </w:t>
      </w:r>
      <w:r>
        <w:rPr>
          <w:b/>
          <w:i/>
          <w:iCs/>
          <w:sz w:val="20"/>
          <w:szCs w:val="20"/>
          <w:u w:val="single"/>
          <w:lang w:eastAsia="ko-KR"/>
        </w:rPr>
        <w:t>NTN to NTN time and location-based trigger CHO enhancements</w:t>
      </w:r>
    </w:p>
    <w:p>
      <w:pPr>
        <w:spacing w:line="252" w:lineRule="auto"/>
        <w:rPr>
          <w:b/>
          <w:bCs/>
          <w:i/>
          <w:iCs/>
          <w:sz w:val="20"/>
          <w:szCs w:val="20"/>
          <w:lang w:eastAsia="ja-JP"/>
        </w:rPr>
      </w:pPr>
      <w:r>
        <w:rPr>
          <w:b/>
          <w:bCs/>
          <w:i/>
          <w:iCs/>
          <w:sz w:val="20"/>
          <w:szCs w:val="20"/>
          <w:lang w:eastAsia="ja-JP"/>
        </w:rPr>
        <w:t>Agreement:</w:t>
      </w:r>
    </w:p>
    <w:p>
      <w:pPr>
        <w:numPr>
          <w:ilvl w:val="0"/>
          <w:numId w:val="6"/>
        </w:numPr>
        <w:overflowPunct w:val="0"/>
        <w:autoSpaceDE w:val="0"/>
        <w:autoSpaceDN w:val="0"/>
        <w:adjustRightInd w:val="0"/>
        <w:ind w:left="644"/>
        <w:textAlignment w:val="baseline"/>
        <w:rPr>
          <w:rFonts w:eastAsia="宋体"/>
          <w:sz w:val="20"/>
          <w:szCs w:val="20"/>
          <w:lang w:eastAsia="zh-CN"/>
        </w:rPr>
      </w:pPr>
      <w:r>
        <w:rPr>
          <w:rFonts w:eastAsia="宋体"/>
          <w:sz w:val="20"/>
          <w:szCs w:val="20"/>
          <w:lang w:eastAsia="ja-JP"/>
        </w:rPr>
        <w:t>Define time and location-based NTN to NTN CHO requirements without L3 measurement criteria by modifying the current NTN to NTN CHO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IOT-NTN enh WI, RAN4 had similar discussion about time and location-based trigger CHO enhancements. Following agreements are achieved: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overflowPunct w:val="0"/>
              <w:autoSpaceDE w:val="0"/>
              <w:autoSpaceDN w:val="0"/>
              <w:adjustRightInd w:val="0"/>
              <w:spacing w:after="0"/>
              <w:textAlignment w:val="baseline"/>
              <w:rPr>
                <w:i/>
                <w:iCs/>
                <w:sz w:val="20"/>
                <w:szCs w:val="20"/>
                <w:lang w:eastAsia="zh-CN"/>
              </w:rPr>
            </w:pPr>
            <w:r>
              <w:rPr>
                <w:rFonts w:hint="eastAsia"/>
                <w:i/>
                <w:iCs/>
                <w:sz w:val="20"/>
                <w:szCs w:val="20"/>
                <w:lang w:eastAsia="zh-CN"/>
              </w:rPr>
              <w:t>A</w:t>
            </w:r>
            <w:r>
              <w:rPr>
                <w:i/>
                <w:iCs/>
                <w:sz w:val="20"/>
                <w:szCs w:val="20"/>
                <w:lang w:eastAsia="zh-CN"/>
              </w:rPr>
              <w:t xml:space="preserve">greement: </w:t>
            </w:r>
          </w:p>
          <w:p>
            <w:pPr>
              <w:pStyle w:val="75"/>
              <w:numPr>
                <w:ilvl w:val="0"/>
                <w:numId w:val="7"/>
              </w:numPr>
              <w:spacing w:after="0"/>
              <w:ind w:firstLineChars="0"/>
              <w:rPr>
                <w:rFonts w:eastAsia="等线"/>
                <w:i/>
                <w:iCs/>
                <w:sz w:val="20"/>
                <w:szCs w:val="20"/>
                <w:lang w:val="en-US" w:eastAsia="zh-CN"/>
              </w:rPr>
            </w:pPr>
            <w:r>
              <w:rPr>
                <w:rFonts w:eastAsia="PMingLiU"/>
                <w:i/>
                <w:iCs/>
                <w:sz w:val="20"/>
                <w:szCs w:val="20"/>
                <w:lang w:val="en-US" w:eastAsia="zh-TW"/>
              </w:rPr>
              <w:t xml:space="preserve">Introduce CHO requirements for NTN eMTC with time and location-based trigger conditions. </w:t>
            </w:r>
            <w:r>
              <w:rPr>
                <w:rFonts w:eastAsia="等线"/>
                <w:i/>
                <w:iCs/>
                <w:sz w:val="20"/>
                <w:szCs w:val="20"/>
                <w:lang w:val="en-US" w:eastAsia="zh-CN"/>
              </w:rPr>
              <w:t>D</w:t>
            </w:r>
            <w:r>
              <w:rPr>
                <w:rFonts w:eastAsia="等线"/>
                <w:i/>
                <w:iCs/>
                <w:sz w:val="20"/>
                <w:szCs w:val="20"/>
                <w:vertAlign w:val="subscript"/>
                <w:lang w:val="en-US" w:eastAsia="zh-CN"/>
              </w:rPr>
              <w:t>CHO</w:t>
            </w:r>
            <w:r>
              <w:rPr>
                <w:rFonts w:eastAsia="等线"/>
                <w:i/>
                <w:iCs/>
                <w:sz w:val="20"/>
                <w:szCs w:val="20"/>
                <w:lang w:val="en-US" w:eastAsia="zh-CN"/>
              </w:rPr>
              <w:t xml:space="preserve"> = T</w:t>
            </w:r>
            <w:r>
              <w:rPr>
                <w:rFonts w:eastAsia="等线"/>
                <w:i/>
                <w:iCs/>
                <w:sz w:val="20"/>
                <w:szCs w:val="20"/>
                <w:vertAlign w:val="subscript"/>
                <w:lang w:val="en-US" w:eastAsia="zh-CN"/>
              </w:rPr>
              <w:t>RRC</w:t>
            </w:r>
            <w:r>
              <w:rPr>
                <w:rFonts w:eastAsia="等线"/>
                <w:i/>
                <w:iCs/>
                <w:sz w:val="20"/>
                <w:szCs w:val="20"/>
                <w:lang w:val="en-US" w:eastAsia="zh-CN"/>
              </w:rPr>
              <w:t xml:space="preserve"> </w:t>
            </w:r>
            <w:r>
              <w:rPr>
                <w:i/>
                <w:iCs/>
                <w:sz w:val="20"/>
                <w:szCs w:val="20"/>
              </w:rPr>
              <w:t xml:space="preserve">+ </w:t>
            </w:r>
            <w:r>
              <w:rPr>
                <w:i/>
                <w:iCs/>
                <w:sz w:val="20"/>
                <w:szCs w:val="20"/>
                <w:lang w:val="en-US" w:eastAsia="zh-CN"/>
              </w:rPr>
              <w:t>T</w:t>
            </w:r>
            <w:r>
              <w:rPr>
                <w:i/>
                <w:iCs/>
                <w:sz w:val="20"/>
                <w:szCs w:val="20"/>
                <w:vertAlign w:val="subscript"/>
                <w:lang w:val="en-US" w:eastAsia="zh-CN"/>
              </w:rPr>
              <w:t>measure</w:t>
            </w:r>
            <w:r>
              <w:rPr>
                <w:i/>
                <w:iCs/>
                <w:sz w:val="20"/>
                <w:szCs w:val="20"/>
                <w:lang w:val="en-US" w:eastAsia="zh-CN"/>
              </w:rPr>
              <w:t xml:space="preserve"> </w:t>
            </w:r>
            <w:r>
              <w:rPr>
                <w:rFonts w:eastAsia="等线"/>
                <w:i/>
                <w:iCs/>
                <w:sz w:val="20"/>
                <w:szCs w:val="20"/>
                <w:lang w:val="en-US" w:eastAsia="zh-CN"/>
              </w:rPr>
              <w:t>+ T</w:t>
            </w:r>
            <w:r>
              <w:rPr>
                <w:rFonts w:eastAsia="等线"/>
                <w:i/>
                <w:iCs/>
                <w:sz w:val="20"/>
                <w:szCs w:val="20"/>
                <w:vertAlign w:val="subscript"/>
                <w:lang w:val="en-US" w:eastAsia="zh-CN"/>
              </w:rPr>
              <w:t>Event_DU</w:t>
            </w:r>
            <w:r>
              <w:rPr>
                <w:rFonts w:eastAsia="等线"/>
                <w:i/>
                <w:iCs/>
                <w:sz w:val="20"/>
                <w:szCs w:val="20"/>
                <w:lang w:val="en-US" w:eastAsia="zh-CN"/>
              </w:rPr>
              <w:t xml:space="preserve"> +T</w:t>
            </w:r>
            <w:r>
              <w:rPr>
                <w:rFonts w:eastAsia="等线"/>
                <w:i/>
                <w:iCs/>
                <w:sz w:val="20"/>
                <w:szCs w:val="20"/>
                <w:vertAlign w:val="subscript"/>
                <w:lang w:val="en-US" w:eastAsia="zh-CN"/>
              </w:rPr>
              <w:t>interrupt</w:t>
            </w:r>
            <w:r>
              <w:rPr>
                <w:rFonts w:eastAsia="等线"/>
                <w:i/>
                <w:iCs/>
                <w:sz w:val="20"/>
                <w:szCs w:val="20"/>
                <w:lang w:val="en-US" w:eastAsia="zh-CN"/>
              </w:rPr>
              <w:t xml:space="preserve"> + T</w:t>
            </w:r>
            <w:r>
              <w:rPr>
                <w:rFonts w:eastAsia="等线"/>
                <w:i/>
                <w:iCs/>
                <w:sz w:val="20"/>
                <w:szCs w:val="20"/>
                <w:vertAlign w:val="subscript"/>
                <w:lang w:val="en-US" w:eastAsia="zh-CN"/>
              </w:rPr>
              <w:t>CHO_execution</w:t>
            </w:r>
          </w:p>
          <w:p>
            <w:pPr>
              <w:pStyle w:val="75"/>
              <w:spacing w:after="0"/>
              <w:ind w:left="720" w:firstLine="0" w:firstLineChars="0"/>
              <w:rPr>
                <w:rFonts w:eastAsia="等线" w:cs="v4.2.0"/>
                <w:i/>
                <w:iCs/>
                <w:sz w:val="20"/>
                <w:szCs w:val="20"/>
                <w:lang w:val="en-US" w:eastAsia="zh-CN"/>
              </w:rPr>
            </w:pPr>
            <w:r>
              <w:rPr>
                <w:rFonts w:eastAsia="等线" w:cs="v4.2.0"/>
                <w:i/>
                <w:iCs/>
                <w:sz w:val="20"/>
                <w:szCs w:val="20"/>
                <w:lang w:val="en-US" w:eastAsia="zh-CN"/>
              </w:rPr>
              <w:t>Where:</w:t>
            </w:r>
          </w:p>
          <w:p>
            <w:pPr>
              <w:pStyle w:val="75"/>
              <w:numPr>
                <w:ilvl w:val="1"/>
                <w:numId w:val="8"/>
              </w:numPr>
              <w:ind w:firstLineChars="0"/>
              <w:rPr>
                <w:rFonts w:eastAsia="Times New Roman"/>
                <w:i/>
                <w:iCs/>
                <w:sz w:val="20"/>
                <w:szCs w:val="20"/>
              </w:rPr>
            </w:pPr>
            <w:r>
              <w:rPr>
                <w:rFonts w:eastAsia="Times New Roman"/>
                <w:i/>
                <w:iCs/>
                <w:sz w:val="20"/>
                <w:szCs w:val="20"/>
                <w:lang w:val="en-US" w:eastAsia="zh-CN"/>
              </w:rPr>
              <w:t>T</w:t>
            </w:r>
            <w:r>
              <w:rPr>
                <w:rFonts w:eastAsia="Times New Roman"/>
                <w:i/>
                <w:iCs/>
                <w:sz w:val="20"/>
                <w:szCs w:val="20"/>
                <w:vertAlign w:val="subscript"/>
                <w:lang w:val="en-US" w:eastAsia="zh-CN"/>
              </w:rPr>
              <w:t>RRC</w:t>
            </w:r>
            <w:r>
              <w:rPr>
                <w:rFonts w:eastAsia="Times New Roman"/>
                <w:i/>
                <w:iCs/>
                <w:sz w:val="20"/>
                <w:szCs w:val="20"/>
              </w:rPr>
              <w:t xml:space="preserve"> is the RRC procedure delay</w:t>
            </w:r>
          </w:p>
          <w:p>
            <w:pPr>
              <w:pStyle w:val="75"/>
              <w:numPr>
                <w:ilvl w:val="1"/>
                <w:numId w:val="8"/>
              </w:numPr>
              <w:ind w:firstLineChars="0"/>
              <w:rPr>
                <w:rFonts w:eastAsia="Times New Roman"/>
                <w:i/>
                <w:iCs/>
                <w:sz w:val="20"/>
                <w:szCs w:val="20"/>
                <w:lang w:val="en-US"/>
              </w:rPr>
            </w:pPr>
            <w:r>
              <w:rPr>
                <w:rFonts w:eastAsia="Times New Roman"/>
                <w:i/>
                <w:iCs/>
                <w:sz w:val="20"/>
                <w:szCs w:val="20"/>
              </w:rPr>
              <w:t>T</w:t>
            </w:r>
            <w:r>
              <w:rPr>
                <w:rFonts w:eastAsia="Times New Roman"/>
                <w:i/>
                <w:iCs/>
                <w:sz w:val="20"/>
                <w:szCs w:val="20"/>
                <w:vertAlign w:val="subscript"/>
              </w:rPr>
              <w:t>Event_DU</w:t>
            </w:r>
            <w:r>
              <w:rPr>
                <w:rFonts w:eastAsia="Times New Roman"/>
                <w:i/>
                <w:iCs/>
                <w:sz w:val="20"/>
                <w:szCs w:val="20"/>
              </w:rPr>
              <w:t xml:space="preserve"> is the delay uncertainty which is the time from when the UE successfully decodes a conditional handover command until </w:t>
            </w:r>
            <w:r>
              <w:rPr>
                <w:rFonts w:hint="eastAsia"/>
                <w:i/>
                <w:iCs/>
                <w:sz w:val="20"/>
                <w:szCs w:val="20"/>
                <w:lang w:val="en-US" w:eastAsia="zh-CN"/>
              </w:rPr>
              <w:t>the time/location</w:t>
            </w:r>
            <w:r>
              <w:rPr>
                <w:rFonts w:eastAsia="Times New Roman"/>
                <w:i/>
                <w:iCs/>
                <w:sz w:val="20"/>
                <w:szCs w:val="20"/>
              </w:rPr>
              <w:t xml:space="preserve"> condition </w:t>
            </w:r>
            <w:r>
              <w:rPr>
                <w:rFonts w:hint="eastAsia"/>
                <w:i/>
                <w:iCs/>
                <w:sz w:val="20"/>
                <w:szCs w:val="20"/>
                <w:lang w:val="en-US" w:eastAsia="zh-CN"/>
              </w:rPr>
              <w:t>fulfilled</w:t>
            </w:r>
            <w:r>
              <w:rPr>
                <w:rFonts w:eastAsia="Times New Roman"/>
                <w:i/>
                <w:iCs/>
                <w:sz w:val="20"/>
                <w:szCs w:val="20"/>
              </w:rPr>
              <w:t xml:space="preserve">. </w:t>
            </w:r>
          </w:p>
          <w:p>
            <w:pPr>
              <w:pStyle w:val="75"/>
              <w:numPr>
                <w:ilvl w:val="1"/>
                <w:numId w:val="8"/>
              </w:numPr>
              <w:ind w:firstLineChars="0"/>
              <w:rPr>
                <w:rFonts w:eastAsia="Times New Roman"/>
                <w:i/>
                <w:iCs/>
                <w:sz w:val="20"/>
                <w:szCs w:val="20"/>
                <w:lang w:val="en-US"/>
              </w:rPr>
            </w:pPr>
            <w:r>
              <w:rPr>
                <w:bCs/>
                <w:i/>
                <w:iCs/>
                <w:sz w:val="20"/>
                <w:szCs w:val="20"/>
                <w:lang w:val="en-US" w:eastAsia="zh-CN"/>
              </w:rPr>
              <w:t>T</w:t>
            </w:r>
            <w:r>
              <w:rPr>
                <w:bCs/>
                <w:i/>
                <w:iCs/>
                <w:sz w:val="20"/>
                <w:szCs w:val="20"/>
                <w:vertAlign w:val="subscript"/>
                <w:lang w:val="en-US" w:eastAsia="zh-CN"/>
              </w:rPr>
              <w:t>measure</w:t>
            </w:r>
            <w:r>
              <w:rPr>
                <w:i/>
                <w:iCs/>
                <w:sz w:val="20"/>
                <w:szCs w:val="20"/>
              </w:rPr>
              <w:t xml:space="preserve"> is the measurements time. </w:t>
            </w:r>
            <w:r>
              <w:rPr>
                <w:bCs/>
                <w:i/>
                <w:iCs/>
                <w:sz w:val="20"/>
                <w:szCs w:val="20"/>
                <w:lang w:val="en-US" w:eastAsia="zh-CN"/>
              </w:rPr>
              <w:t>T</w:t>
            </w:r>
            <w:r>
              <w:rPr>
                <w:bCs/>
                <w:i/>
                <w:iCs/>
                <w:sz w:val="20"/>
                <w:szCs w:val="20"/>
                <w:vertAlign w:val="subscript"/>
                <w:lang w:val="en-US" w:eastAsia="zh-CN"/>
              </w:rPr>
              <w:t>measure</w:t>
            </w:r>
            <w:r>
              <w:rPr>
                <w:i/>
                <w:iCs/>
                <w:sz w:val="20"/>
                <w:szCs w:val="20"/>
                <w:lang w:val="en-US" w:eastAsia="zh-CN"/>
              </w:rPr>
              <w:t xml:space="preserve">=0 if only </w:t>
            </w:r>
            <w:r>
              <w:rPr>
                <w:i/>
                <w:iCs/>
                <w:sz w:val="20"/>
                <w:szCs w:val="20"/>
              </w:rPr>
              <w:t>condEventD1 or condEventT1 is configured.</w:t>
            </w:r>
          </w:p>
          <w:p>
            <w:pPr>
              <w:pStyle w:val="75"/>
              <w:numPr>
                <w:ilvl w:val="1"/>
                <w:numId w:val="8"/>
              </w:numPr>
              <w:ind w:firstLineChars="0"/>
              <w:rPr>
                <w:rFonts w:eastAsia="Times New Roman"/>
                <w:i/>
                <w:iCs/>
                <w:sz w:val="20"/>
                <w:szCs w:val="20"/>
              </w:rPr>
            </w:pPr>
            <w:r>
              <w:rPr>
                <w:rFonts w:eastAsia="Times New Roman"/>
                <w:i/>
                <w:iCs/>
                <w:sz w:val="20"/>
                <w:szCs w:val="20"/>
              </w:rPr>
              <w:t>T</w:t>
            </w:r>
            <w:r>
              <w:rPr>
                <w:rFonts w:eastAsia="Times New Roman"/>
                <w:i/>
                <w:iCs/>
                <w:sz w:val="20"/>
                <w:szCs w:val="20"/>
                <w:vertAlign w:val="subscript"/>
              </w:rPr>
              <w:t>CHO_execution</w:t>
            </w:r>
            <w:r>
              <w:rPr>
                <w:rFonts w:eastAsia="Times New Roman"/>
                <w:i/>
                <w:iCs/>
                <w:sz w:val="20"/>
                <w:szCs w:val="20"/>
              </w:rPr>
              <w:t xml:space="preserve"> is the conditional execution preparation time</w:t>
            </w:r>
          </w:p>
          <w:p>
            <w:pPr>
              <w:pStyle w:val="75"/>
              <w:numPr>
                <w:ilvl w:val="1"/>
                <w:numId w:val="8"/>
              </w:numPr>
              <w:ind w:firstLineChars="0"/>
              <w:rPr>
                <w:rFonts w:eastAsia="Times New Roman"/>
                <w:i/>
                <w:iCs/>
                <w:sz w:val="20"/>
                <w:szCs w:val="20"/>
              </w:rPr>
            </w:pPr>
            <w:r>
              <w:rPr>
                <w:rFonts w:eastAsia="Times New Roman"/>
                <w:i/>
                <w:iCs/>
                <w:sz w:val="20"/>
                <w:szCs w:val="20"/>
                <w:lang w:eastAsia="zh-CN"/>
              </w:rPr>
              <w:t>T</w:t>
            </w:r>
            <w:r>
              <w:rPr>
                <w:rFonts w:eastAsia="Times New Roman"/>
                <w:i/>
                <w:iCs/>
                <w:sz w:val="20"/>
                <w:szCs w:val="20"/>
                <w:vertAlign w:val="subscript"/>
                <w:lang w:eastAsia="zh-CN"/>
              </w:rPr>
              <w:t>interrupt</w:t>
            </w:r>
            <w:r>
              <w:rPr>
                <w:rFonts w:eastAsia="Times New Roman"/>
                <w:i/>
                <w:iCs/>
                <w:sz w:val="20"/>
                <w:szCs w:val="20"/>
              </w:rPr>
              <w:t xml:space="preserve"> is the interruption time.</w:t>
            </w:r>
          </w:p>
          <w:p>
            <w:pPr>
              <w:pStyle w:val="75"/>
              <w:numPr>
                <w:ilvl w:val="1"/>
                <w:numId w:val="8"/>
              </w:numPr>
              <w:ind w:firstLineChars="0"/>
              <w:rPr>
                <w:rFonts w:eastAsia="Times New Roman"/>
                <w:i/>
                <w:iCs/>
                <w:sz w:val="20"/>
                <w:szCs w:val="20"/>
                <w:lang w:eastAsia="zh-CN"/>
              </w:rPr>
            </w:pPr>
            <w:r>
              <w:rPr>
                <w:rFonts w:eastAsia="Times New Roman"/>
                <w:i/>
                <w:iCs/>
                <w:sz w:val="20"/>
                <w:szCs w:val="20"/>
                <w:lang w:eastAsia="zh-CN"/>
              </w:rPr>
              <w:t>FFS Update Tinterrupt to include Tsearch, based on handover interruption requirement as in</w:t>
            </w:r>
          </w:p>
          <w:p>
            <w:pPr>
              <w:pStyle w:val="75"/>
              <w:numPr>
                <w:ilvl w:val="2"/>
                <w:numId w:val="8"/>
              </w:numPr>
              <w:ind w:firstLineChars="0"/>
              <w:rPr>
                <w:rFonts w:eastAsia="Times New Roman"/>
                <w:i/>
                <w:iCs/>
                <w:sz w:val="20"/>
                <w:szCs w:val="20"/>
                <w:lang w:eastAsia="zh-CN"/>
              </w:rPr>
            </w:pPr>
            <w:r>
              <w:rPr>
                <w:rFonts w:eastAsia="Times New Roman"/>
                <w:i/>
                <w:iCs/>
                <w:sz w:val="20"/>
                <w:szCs w:val="20"/>
                <w:lang w:eastAsia="zh-CN"/>
              </w:rPr>
              <w:t>5.5A.2.1.2</w:t>
            </w:r>
            <w:r>
              <w:rPr>
                <w:rFonts w:eastAsia="Times New Roman"/>
                <w:i/>
                <w:iCs/>
                <w:sz w:val="20"/>
                <w:szCs w:val="20"/>
                <w:lang w:eastAsia="zh-CN"/>
              </w:rPr>
              <w:tab/>
            </w:r>
            <w:r>
              <w:rPr>
                <w:rFonts w:eastAsia="Times New Roman"/>
                <w:i/>
                <w:iCs/>
                <w:sz w:val="20"/>
                <w:szCs w:val="20"/>
                <w:lang w:eastAsia="zh-CN"/>
              </w:rPr>
              <w:t>Interruption time for CEMode A</w:t>
            </w:r>
          </w:p>
          <w:p>
            <w:pPr>
              <w:pStyle w:val="75"/>
              <w:numPr>
                <w:ilvl w:val="2"/>
                <w:numId w:val="8"/>
              </w:numPr>
              <w:ind w:firstLineChars="0"/>
              <w:rPr>
                <w:rFonts w:hint="eastAsia"/>
                <w:sz w:val="20"/>
                <w:szCs w:val="20"/>
                <w:vertAlign w:val="baseline"/>
                <w:lang w:val="en-US" w:eastAsia="zh-CN"/>
              </w:rPr>
            </w:pPr>
            <w:r>
              <w:rPr>
                <w:rFonts w:eastAsia="Times New Roman"/>
                <w:i/>
                <w:iCs/>
                <w:sz w:val="20"/>
                <w:szCs w:val="20"/>
                <w:lang w:eastAsia="zh-CN"/>
              </w:rPr>
              <w:t>5.5A.3.1.2</w:t>
            </w:r>
            <w:r>
              <w:rPr>
                <w:rFonts w:eastAsia="Times New Roman"/>
                <w:i/>
                <w:iCs/>
                <w:sz w:val="20"/>
                <w:szCs w:val="20"/>
                <w:lang w:eastAsia="zh-CN"/>
              </w:rPr>
              <w:tab/>
            </w:r>
            <w:r>
              <w:rPr>
                <w:rFonts w:eastAsia="Times New Roman"/>
                <w:i/>
                <w:iCs/>
                <w:sz w:val="20"/>
                <w:szCs w:val="20"/>
                <w:lang w:eastAsia="zh-CN"/>
              </w:rPr>
              <w:t>Interruption time for CEMode A</w:t>
            </w:r>
          </w:p>
        </w:tc>
      </w:tr>
    </w:tbl>
    <w:p>
      <w:pPr>
        <w:jc w:val="both"/>
        <w:rPr>
          <w:rFonts w:hint="eastAsia"/>
          <w:sz w:val="20"/>
          <w:szCs w:val="20"/>
          <w:lang w:val="en-US" w:eastAsia="zh-CN"/>
        </w:rPr>
      </w:pPr>
      <w:r>
        <w:rPr>
          <w:rFonts w:hint="eastAsia"/>
          <w:sz w:val="20"/>
          <w:szCs w:val="20"/>
          <w:lang w:val="en-US" w:eastAsia="zh-CN"/>
        </w:rPr>
        <w:t>We think similar agreements can also apply to NTN. Since the condition is only based on time or location, for the time when time/location condition event is fulfilled, UE may not performed the cell search of target cell during the last 5 seconds, which means that the target cell is unknown to UE. We support to include the T</w:t>
      </w:r>
      <w:r>
        <w:rPr>
          <w:rFonts w:hint="eastAsia"/>
          <w:sz w:val="20"/>
          <w:szCs w:val="20"/>
          <w:vertAlign w:val="subscript"/>
          <w:lang w:val="en-US" w:eastAsia="zh-CN"/>
        </w:rPr>
        <w:t>search</w:t>
      </w:r>
      <w:r>
        <w:rPr>
          <w:rFonts w:hint="eastAsia"/>
          <w:sz w:val="20"/>
          <w:szCs w:val="20"/>
          <w:lang w:val="en-US" w:eastAsia="zh-CN"/>
        </w:rPr>
        <w:t xml:space="preserve"> into T</w:t>
      </w:r>
      <w:r>
        <w:rPr>
          <w:rFonts w:hint="eastAsia"/>
          <w:sz w:val="20"/>
          <w:szCs w:val="20"/>
          <w:vertAlign w:val="subscript"/>
          <w:lang w:val="en-US" w:eastAsia="zh-CN"/>
        </w:rPr>
        <w:t>interrupt</w:t>
      </w:r>
      <w:r>
        <w:rPr>
          <w:rFonts w:hint="eastAsia"/>
          <w:sz w:val="20"/>
          <w:szCs w:val="20"/>
          <w:lang w:val="en-US" w:eastAsia="zh-CN"/>
        </w:rPr>
        <w:t>, and the value of T</w:t>
      </w:r>
      <w:r>
        <w:rPr>
          <w:rFonts w:hint="eastAsia"/>
          <w:sz w:val="20"/>
          <w:szCs w:val="20"/>
          <w:vertAlign w:val="subscript"/>
          <w:lang w:val="en-US" w:eastAsia="zh-CN"/>
        </w:rPr>
        <w:t>search</w:t>
      </w:r>
      <w:r>
        <w:rPr>
          <w:rFonts w:hint="eastAsia"/>
          <w:sz w:val="20"/>
          <w:szCs w:val="20"/>
          <w:lang w:val="en-US" w:eastAsia="zh-CN"/>
        </w:rPr>
        <w:t xml:space="preserve"> could follow legacy.</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sz w:val="20"/>
          <w:szCs w:val="20"/>
        </w:rPr>
      </w:pPr>
      <w:r>
        <w:rPr>
          <w:sz w:val="20"/>
          <w:szCs w:val="20"/>
        </w:rPr>
        <w:t>If the target cell is known, then T</w:t>
      </w:r>
      <w:r>
        <w:rPr>
          <w:sz w:val="20"/>
          <w:szCs w:val="20"/>
          <w:vertAlign w:val="subscript"/>
        </w:rPr>
        <w:t>search</w:t>
      </w:r>
      <w:r>
        <w:rPr>
          <w:sz w:val="20"/>
          <w:szCs w:val="20"/>
        </w:rPr>
        <w:t xml:space="preserve"> = 0 ms.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sz w:val="20"/>
          <w:szCs w:val="20"/>
        </w:rPr>
      </w:pPr>
      <w:r>
        <w:rPr>
          <w:sz w:val="20"/>
          <w:szCs w:val="20"/>
        </w:rPr>
        <w:t>If the target cell is an unknown intra-frequency cell and the target cell Es/Iot</w:t>
      </w:r>
      <w:r>
        <w:rPr>
          <w:rFonts w:hint="eastAsia"/>
          <w:sz w:val="20"/>
          <w:szCs w:val="20"/>
        </w:rPr>
        <w:t>≥</w:t>
      </w:r>
      <w:r>
        <w:rPr>
          <w:sz w:val="20"/>
          <w:szCs w:val="20"/>
        </w:rPr>
        <w:t>-2 dB, then T</w:t>
      </w:r>
      <w:r>
        <w:rPr>
          <w:sz w:val="20"/>
          <w:szCs w:val="20"/>
          <w:vertAlign w:val="subscript"/>
        </w:rPr>
        <w:t>search</w:t>
      </w:r>
      <w:r>
        <w:rPr>
          <w:sz w:val="20"/>
          <w:szCs w:val="20"/>
        </w:rPr>
        <w:t xml:space="preserve"> = T</w:t>
      </w:r>
      <w:r>
        <w:rPr>
          <w:sz w:val="20"/>
          <w:szCs w:val="20"/>
          <w:vertAlign w:val="subscript"/>
        </w:rPr>
        <w:t>rs</w:t>
      </w:r>
      <w:r>
        <w:rPr>
          <w:sz w:val="20"/>
          <w:szCs w:val="20"/>
        </w:rPr>
        <w:t xml:space="preserve">  ms.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sz w:val="20"/>
          <w:szCs w:val="20"/>
          <w:lang w:val="en-US" w:eastAsia="zh-CN"/>
        </w:rPr>
      </w:pPr>
      <w:r>
        <w:rPr>
          <w:sz w:val="20"/>
          <w:szCs w:val="20"/>
        </w:rPr>
        <w:t>If the target cell is an unknown inter-frequency cell and the target cell Es/Iot</w:t>
      </w:r>
      <w:r>
        <w:rPr>
          <w:rFonts w:hint="eastAsia"/>
          <w:sz w:val="20"/>
          <w:szCs w:val="20"/>
        </w:rPr>
        <w:t>≥</w:t>
      </w:r>
      <w:r>
        <w:rPr>
          <w:sz w:val="20"/>
          <w:szCs w:val="20"/>
        </w:rPr>
        <w:t>-2 dB, then T</w:t>
      </w:r>
      <w:r>
        <w:rPr>
          <w:sz w:val="20"/>
          <w:szCs w:val="20"/>
          <w:vertAlign w:val="subscript"/>
        </w:rPr>
        <w:t>search</w:t>
      </w:r>
      <w:r>
        <w:rPr>
          <w:sz w:val="20"/>
          <w:szCs w:val="20"/>
        </w:rPr>
        <w:t xml:space="preserve"> = 3* T</w:t>
      </w:r>
      <w:r>
        <w:rPr>
          <w:sz w:val="20"/>
          <w:szCs w:val="20"/>
          <w:vertAlign w:val="subscript"/>
        </w:rPr>
        <w:t>rs</w:t>
      </w:r>
      <w:r>
        <w:rPr>
          <w:sz w:val="20"/>
          <w:szCs w:val="20"/>
        </w:rPr>
        <w:t xml:space="preserve">  ms.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等线"/>
          <w:b/>
          <w:bCs/>
          <w:i/>
          <w:iCs/>
          <w:sz w:val="20"/>
          <w:szCs w:val="20"/>
          <w:u w:val="none"/>
          <w:vertAlign w:val="subscript"/>
          <w:lang w:val="en-US" w:eastAsia="zh-CN"/>
        </w:rPr>
      </w:pPr>
      <w:r>
        <w:rPr>
          <w:rFonts w:hint="eastAsia"/>
          <w:b/>
          <w:bCs/>
          <w:i/>
          <w:iCs/>
          <w:sz w:val="20"/>
          <w:szCs w:val="20"/>
          <w:u w:val="none"/>
          <w:lang w:val="en-US" w:eastAsia="zh-CN"/>
        </w:rPr>
        <w:t xml:space="preserve">Proposal 7: For </w:t>
      </w:r>
      <w:r>
        <w:rPr>
          <w:b/>
          <w:bCs/>
          <w:i/>
          <w:iCs/>
          <w:sz w:val="20"/>
          <w:szCs w:val="20"/>
          <w:u w:val="none"/>
          <w:lang w:eastAsia="ko-KR"/>
        </w:rPr>
        <w:t>NTN to NTN time and location-based trigger CHO enhancements</w:t>
      </w:r>
      <w:r>
        <w:rPr>
          <w:rFonts w:hint="eastAsia"/>
          <w:b/>
          <w:bCs/>
          <w:i/>
          <w:iCs/>
          <w:sz w:val="20"/>
          <w:szCs w:val="20"/>
          <w:u w:val="none"/>
          <w:lang w:val="en-US" w:eastAsia="zh-CN"/>
        </w:rPr>
        <w:t xml:space="preserve">, </w:t>
      </w:r>
      <w:r>
        <w:rPr>
          <w:rFonts w:eastAsia="等线"/>
          <w:b/>
          <w:bCs/>
          <w:i/>
          <w:iCs/>
          <w:sz w:val="20"/>
          <w:szCs w:val="20"/>
          <w:u w:val="none"/>
          <w:lang w:val="en-US" w:eastAsia="zh-CN"/>
        </w:rPr>
        <w:t>D</w:t>
      </w:r>
      <w:r>
        <w:rPr>
          <w:rFonts w:eastAsia="等线"/>
          <w:b/>
          <w:bCs/>
          <w:i/>
          <w:iCs/>
          <w:sz w:val="20"/>
          <w:szCs w:val="20"/>
          <w:u w:val="none"/>
          <w:vertAlign w:val="subscript"/>
          <w:lang w:val="en-US" w:eastAsia="zh-CN"/>
        </w:rPr>
        <w:t>CHO</w:t>
      </w:r>
      <w:r>
        <w:rPr>
          <w:rFonts w:eastAsia="等线"/>
          <w:b/>
          <w:bCs/>
          <w:i/>
          <w:iCs/>
          <w:sz w:val="20"/>
          <w:szCs w:val="20"/>
          <w:u w:val="none"/>
          <w:lang w:val="en-US" w:eastAsia="zh-CN"/>
        </w:rPr>
        <w:t xml:space="preserve"> = T</w:t>
      </w:r>
      <w:r>
        <w:rPr>
          <w:rFonts w:eastAsia="等线"/>
          <w:b/>
          <w:bCs/>
          <w:i/>
          <w:iCs/>
          <w:sz w:val="20"/>
          <w:szCs w:val="20"/>
          <w:u w:val="none"/>
          <w:vertAlign w:val="subscript"/>
          <w:lang w:val="en-US" w:eastAsia="zh-CN"/>
        </w:rPr>
        <w:t>RRC</w:t>
      </w:r>
      <w:r>
        <w:rPr>
          <w:rFonts w:eastAsia="等线"/>
          <w:b/>
          <w:bCs/>
          <w:i/>
          <w:iCs/>
          <w:sz w:val="20"/>
          <w:szCs w:val="20"/>
          <w:u w:val="none"/>
          <w:lang w:val="en-US" w:eastAsia="zh-CN"/>
        </w:rPr>
        <w:t xml:space="preserve"> </w:t>
      </w:r>
      <w:r>
        <w:rPr>
          <w:b/>
          <w:bCs/>
          <w:i/>
          <w:iCs/>
          <w:sz w:val="20"/>
          <w:szCs w:val="20"/>
          <w:u w:val="none"/>
        </w:rPr>
        <w:t xml:space="preserve">+ </w:t>
      </w:r>
      <w:r>
        <w:rPr>
          <w:b/>
          <w:bCs/>
          <w:i/>
          <w:iCs/>
          <w:sz w:val="20"/>
          <w:szCs w:val="20"/>
          <w:u w:val="none"/>
          <w:lang w:val="en-US" w:eastAsia="zh-CN"/>
        </w:rPr>
        <w:t>T</w:t>
      </w:r>
      <w:r>
        <w:rPr>
          <w:b/>
          <w:bCs/>
          <w:i/>
          <w:iCs/>
          <w:sz w:val="20"/>
          <w:szCs w:val="20"/>
          <w:u w:val="none"/>
          <w:vertAlign w:val="subscript"/>
          <w:lang w:val="en-US" w:eastAsia="zh-CN"/>
        </w:rPr>
        <w:t>measure</w:t>
      </w:r>
      <w:r>
        <w:rPr>
          <w:b/>
          <w:bCs/>
          <w:i/>
          <w:iCs/>
          <w:sz w:val="20"/>
          <w:szCs w:val="20"/>
          <w:u w:val="none"/>
          <w:lang w:val="en-US" w:eastAsia="zh-CN"/>
        </w:rPr>
        <w:t xml:space="preserve"> </w:t>
      </w:r>
      <w:r>
        <w:rPr>
          <w:rFonts w:eastAsia="等线"/>
          <w:b/>
          <w:bCs/>
          <w:i/>
          <w:iCs/>
          <w:sz w:val="20"/>
          <w:szCs w:val="20"/>
          <w:u w:val="none"/>
          <w:lang w:val="en-US" w:eastAsia="zh-CN"/>
        </w:rPr>
        <w:t>+ T</w:t>
      </w:r>
      <w:r>
        <w:rPr>
          <w:rFonts w:eastAsia="等线"/>
          <w:b/>
          <w:bCs/>
          <w:i/>
          <w:iCs/>
          <w:sz w:val="20"/>
          <w:szCs w:val="20"/>
          <w:u w:val="none"/>
          <w:vertAlign w:val="subscript"/>
          <w:lang w:val="en-US" w:eastAsia="zh-CN"/>
        </w:rPr>
        <w:t>Event_DU</w:t>
      </w:r>
      <w:r>
        <w:rPr>
          <w:rFonts w:eastAsia="等线"/>
          <w:b/>
          <w:bCs/>
          <w:i/>
          <w:iCs/>
          <w:sz w:val="20"/>
          <w:szCs w:val="20"/>
          <w:u w:val="none"/>
          <w:lang w:val="en-US" w:eastAsia="zh-CN"/>
        </w:rPr>
        <w:t xml:space="preserve"> +T</w:t>
      </w:r>
      <w:r>
        <w:rPr>
          <w:rFonts w:eastAsia="等线"/>
          <w:b/>
          <w:bCs/>
          <w:i/>
          <w:iCs/>
          <w:sz w:val="20"/>
          <w:szCs w:val="20"/>
          <w:u w:val="none"/>
          <w:vertAlign w:val="subscript"/>
          <w:lang w:val="en-US" w:eastAsia="zh-CN"/>
        </w:rPr>
        <w:t>interrupt</w:t>
      </w:r>
      <w:r>
        <w:rPr>
          <w:rFonts w:eastAsia="等线"/>
          <w:b/>
          <w:bCs/>
          <w:i/>
          <w:iCs/>
          <w:sz w:val="20"/>
          <w:szCs w:val="20"/>
          <w:u w:val="none"/>
          <w:lang w:val="en-US" w:eastAsia="zh-CN"/>
        </w:rPr>
        <w:t xml:space="preserve"> + T</w:t>
      </w:r>
      <w:r>
        <w:rPr>
          <w:rFonts w:eastAsia="等线"/>
          <w:b/>
          <w:bCs/>
          <w:i/>
          <w:iCs/>
          <w:sz w:val="20"/>
          <w:szCs w:val="20"/>
          <w:u w:val="none"/>
          <w:vertAlign w:val="subscript"/>
          <w:lang w:val="en-US" w:eastAsia="zh-CN"/>
        </w:rPr>
        <w:t>CHO_execution</w:t>
      </w:r>
    </w:p>
    <w:p>
      <w:pPr>
        <w:pStyle w:val="75"/>
        <w:numPr>
          <w:ilvl w:val="0"/>
          <w:numId w:val="8"/>
        </w:numPr>
        <w:ind w:left="720" w:leftChars="0" w:hanging="360" w:firstLineChars="0"/>
        <w:rPr>
          <w:rFonts w:eastAsia="Times New Roman"/>
          <w:b/>
          <w:bCs/>
          <w:i/>
          <w:iCs/>
          <w:sz w:val="20"/>
          <w:szCs w:val="20"/>
          <w:u w:val="none"/>
        </w:rPr>
      </w:pPr>
      <w:r>
        <w:rPr>
          <w:rFonts w:eastAsia="Times New Roman"/>
          <w:b/>
          <w:bCs/>
          <w:i/>
          <w:iCs/>
          <w:sz w:val="20"/>
          <w:szCs w:val="20"/>
          <w:u w:val="none"/>
          <w:lang w:val="en-US" w:eastAsia="zh-CN"/>
        </w:rPr>
        <w:t>T</w:t>
      </w:r>
      <w:r>
        <w:rPr>
          <w:rFonts w:eastAsia="Times New Roman"/>
          <w:b/>
          <w:bCs/>
          <w:i/>
          <w:iCs/>
          <w:sz w:val="20"/>
          <w:szCs w:val="20"/>
          <w:u w:val="none"/>
          <w:vertAlign w:val="subscript"/>
          <w:lang w:val="en-US" w:eastAsia="zh-CN"/>
        </w:rPr>
        <w:t>RRC</w:t>
      </w:r>
      <w:r>
        <w:rPr>
          <w:rFonts w:eastAsia="Times New Roman"/>
          <w:b/>
          <w:bCs/>
          <w:i/>
          <w:iCs/>
          <w:sz w:val="20"/>
          <w:szCs w:val="20"/>
          <w:u w:val="none"/>
        </w:rPr>
        <w:t xml:space="preserve"> is the RRC procedure delay</w:t>
      </w:r>
    </w:p>
    <w:p>
      <w:pPr>
        <w:pStyle w:val="75"/>
        <w:numPr>
          <w:ilvl w:val="0"/>
          <w:numId w:val="8"/>
        </w:numPr>
        <w:ind w:left="720" w:leftChars="0" w:hanging="360" w:firstLineChars="0"/>
        <w:rPr>
          <w:rFonts w:eastAsia="Times New Roman"/>
          <w:b/>
          <w:bCs/>
          <w:i/>
          <w:iCs/>
          <w:sz w:val="20"/>
          <w:szCs w:val="20"/>
          <w:u w:val="none"/>
          <w:lang w:val="en-US"/>
        </w:rPr>
      </w:pPr>
      <w:r>
        <w:rPr>
          <w:rFonts w:eastAsia="Times New Roman"/>
          <w:b/>
          <w:bCs/>
          <w:i/>
          <w:iCs/>
          <w:sz w:val="20"/>
          <w:szCs w:val="20"/>
          <w:u w:val="none"/>
        </w:rPr>
        <w:t>T</w:t>
      </w:r>
      <w:r>
        <w:rPr>
          <w:rFonts w:eastAsia="Times New Roman"/>
          <w:b/>
          <w:bCs/>
          <w:i/>
          <w:iCs/>
          <w:sz w:val="20"/>
          <w:szCs w:val="20"/>
          <w:u w:val="none"/>
          <w:vertAlign w:val="subscript"/>
        </w:rPr>
        <w:t>Event_DU</w:t>
      </w:r>
      <w:r>
        <w:rPr>
          <w:rFonts w:eastAsia="Times New Roman"/>
          <w:b/>
          <w:bCs/>
          <w:i/>
          <w:iCs/>
          <w:sz w:val="20"/>
          <w:szCs w:val="20"/>
          <w:u w:val="none"/>
        </w:rPr>
        <w:t xml:space="preserve"> is the delay uncertainty which is the time from when the UE successfully decodes a conditional handover command until </w:t>
      </w:r>
      <w:r>
        <w:rPr>
          <w:rFonts w:hint="eastAsia"/>
          <w:b/>
          <w:bCs/>
          <w:i/>
          <w:iCs/>
          <w:sz w:val="20"/>
          <w:szCs w:val="20"/>
          <w:u w:val="none"/>
          <w:lang w:val="en-US" w:eastAsia="zh-CN"/>
        </w:rPr>
        <w:t>the time/location</w:t>
      </w:r>
      <w:r>
        <w:rPr>
          <w:rFonts w:eastAsia="Times New Roman"/>
          <w:b/>
          <w:bCs/>
          <w:i/>
          <w:iCs/>
          <w:sz w:val="20"/>
          <w:szCs w:val="20"/>
          <w:u w:val="none"/>
        </w:rPr>
        <w:t xml:space="preserve"> condition </w:t>
      </w:r>
      <w:r>
        <w:rPr>
          <w:rFonts w:hint="eastAsia"/>
          <w:b/>
          <w:bCs/>
          <w:i/>
          <w:iCs/>
          <w:sz w:val="20"/>
          <w:szCs w:val="20"/>
          <w:u w:val="none"/>
          <w:lang w:val="en-US" w:eastAsia="zh-CN"/>
        </w:rPr>
        <w:t>fulfilled</w:t>
      </w:r>
      <w:r>
        <w:rPr>
          <w:rFonts w:eastAsia="Times New Roman"/>
          <w:b/>
          <w:bCs/>
          <w:i/>
          <w:iCs/>
          <w:sz w:val="20"/>
          <w:szCs w:val="20"/>
          <w:u w:val="none"/>
        </w:rPr>
        <w:t xml:space="preserve">. </w:t>
      </w:r>
    </w:p>
    <w:p>
      <w:pPr>
        <w:pStyle w:val="75"/>
        <w:numPr>
          <w:ilvl w:val="0"/>
          <w:numId w:val="8"/>
        </w:numPr>
        <w:ind w:left="720" w:leftChars="0" w:hanging="360" w:firstLineChars="0"/>
        <w:rPr>
          <w:rFonts w:eastAsia="Times New Roman"/>
          <w:b/>
          <w:bCs/>
          <w:i/>
          <w:iCs/>
          <w:sz w:val="20"/>
          <w:szCs w:val="20"/>
          <w:u w:val="none"/>
          <w:lang w:val="en-US"/>
        </w:rPr>
      </w:pPr>
      <w:r>
        <w:rPr>
          <w:b/>
          <w:bCs/>
          <w:i/>
          <w:iCs/>
          <w:sz w:val="20"/>
          <w:szCs w:val="20"/>
          <w:u w:val="none"/>
          <w:lang w:val="en-US" w:eastAsia="zh-CN"/>
        </w:rPr>
        <w:t>T</w:t>
      </w:r>
      <w:r>
        <w:rPr>
          <w:b/>
          <w:bCs/>
          <w:i/>
          <w:iCs/>
          <w:sz w:val="20"/>
          <w:szCs w:val="20"/>
          <w:u w:val="none"/>
          <w:vertAlign w:val="subscript"/>
          <w:lang w:val="en-US" w:eastAsia="zh-CN"/>
        </w:rPr>
        <w:t>measure</w:t>
      </w:r>
      <w:r>
        <w:rPr>
          <w:b/>
          <w:bCs/>
          <w:i/>
          <w:iCs/>
          <w:sz w:val="20"/>
          <w:szCs w:val="20"/>
          <w:u w:val="none"/>
        </w:rPr>
        <w:t xml:space="preserve"> is the measurements time. </w:t>
      </w:r>
      <w:r>
        <w:rPr>
          <w:b/>
          <w:bCs/>
          <w:i/>
          <w:iCs/>
          <w:sz w:val="20"/>
          <w:szCs w:val="20"/>
          <w:u w:val="none"/>
          <w:lang w:val="en-US" w:eastAsia="zh-CN"/>
        </w:rPr>
        <w:t>T</w:t>
      </w:r>
      <w:r>
        <w:rPr>
          <w:b/>
          <w:bCs/>
          <w:i/>
          <w:iCs/>
          <w:sz w:val="20"/>
          <w:szCs w:val="20"/>
          <w:u w:val="none"/>
          <w:vertAlign w:val="subscript"/>
          <w:lang w:val="en-US" w:eastAsia="zh-CN"/>
        </w:rPr>
        <w:t>measure</w:t>
      </w:r>
      <w:r>
        <w:rPr>
          <w:b/>
          <w:bCs/>
          <w:i/>
          <w:iCs/>
          <w:sz w:val="20"/>
          <w:szCs w:val="20"/>
          <w:u w:val="none"/>
          <w:lang w:val="en-US" w:eastAsia="zh-CN"/>
        </w:rPr>
        <w:t xml:space="preserve">=0 if only </w:t>
      </w:r>
      <w:r>
        <w:rPr>
          <w:b/>
          <w:bCs/>
          <w:i/>
          <w:iCs/>
          <w:sz w:val="20"/>
          <w:szCs w:val="20"/>
          <w:u w:val="none"/>
        </w:rPr>
        <w:t>condEventD1 or condEventT1 is configured.</w:t>
      </w:r>
    </w:p>
    <w:p>
      <w:pPr>
        <w:pStyle w:val="75"/>
        <w:numPr>
          <w:ilvl w:val="0"/>
          <w:numId w:val="8"/>
        </w:numPr>
        <w:ind w:left="720" w:leftChars="0" w:hanging="360" w:firstLineChars="0"/>
        <w:rPr>
          <w:rFonts w:eastAsia="Times New Roman"/>
          <w:b/>
          <w:bCs/>
          <w:i/>
          <w:iCs/>
          <w:sz w:val="20"/>
          <w:szCs w:val="20"/>
          <w:u w:val="none"/>
        </w:rPr>
      </w:pPr>
      <w:r>
        <w:rPr>
          <w:rFonts w:eastAsia="Times New Roman"/>
          <w:b/>
          <w:bCs/>
          <w:i/>
          <w:iCs/>
          <w:sz w:val="20"/>
          <w:szCs w:val="20"/>
          <w:u w:val="none"/>
        </w:rPr>
        <w:t>T</w:t>
      </w:r>
      <w:r>
        <w:rPr>
          <w:rFonts w:eastAsia="Times New Roman"/>
          <w:b/>
          <w:bCs/>
          <w:i/>
          <w:iCs/>
          <w:sz w:val="20"/>
          <w:szCs w:val="20"/>
          <w:u w:val="none"/>
          <w:vertAlign w:val="subscript"/>
        </w:rPr>
        <w:t>CHO_execution</w:t>
      </w:r>
      <w:r>
        <w:rPr>
          <w:rFonts w:eastAsia="Times New Roman"/>
          <w:b/>
          <w:bCs/>
          <w:i/>
          <w:iCs/>
          <w:sz w:val="20"/>
          <w:szCs w:val="20"/>
          <w:u w:val="none"/>
        </w:rPr>
        <w:t xml:space="preserve"> is the conditional execution preparation time</w:t>
      </w:r>
    </w:p>
    <w:p>
      <w:pPr>
        <w:pStyle w:val="75"/>
        <w:numPr>
          <w:ilvl w:val="0"/>
          <w:numId w:val="8"/>
        </w:numPr>
        <w:ind w:left="720" w:leftChars="0" w:hanging="360" w:firstLineChars="0"/>
        <w:rPr>
          <w:rFonts w:eastAsia="Times New Roman"/>
          <w:b/>
          <w:bCs/>
          <w:i/>
          <w:iCs/>
          <w:sz w:val="20"/>
          <w:szCs w:val="20"/>
          <w:u w:val="none"/>
        </w:rPr>
      </w:pPr>
      <w:r>
        <w:rPr>
          <w:rFonts w:eastAsia="Times New Roman"/>
          <w:b/>
          <w:bCs/>
          <w:i/>
          <w:iCs/>
          <w:sz w:val="20"/>
          <w:szCs w:val="20"/>
          <w:u w:val="none"/>
        </w:rPr>
        <w:t xml:space="preserve"> </w:t>
      </w:r>
      <w:r>
        <w:rPr>
          <w:b/>
          <w:bCs/>
          <w:i/>
          <w:iCs/>
          <w:sz w:val="20"/>
          <w:szCs w:val="20"/>
          <w:u w:val="none"/>
        </w:rPr>
        <w:t>T</w:t>
      </w:r>
      <w:r>
        <w:rPr>
          <w:b/>
          <w:bCs/>
          <w:i/>
          <w:iCs/>
          <w:sz w:val="20"/>
          <w:szCs w:val="20"/>
          <w:u w:val="none"/>
          <w:vertAlign w:val="subscript"/>
        </w:rPr>
        <w:t>interrupt</w:t>
      </w:r>
      <w:r>
        <w:rPr>
          <w:b/>
          <w:bCs/>
          <w:i/>
          <w:iCs/>
          <w:sz w:val="20"/>
          <w:szCs w:val="20"/>
          <w:u w:val="none"/>
        </w:rPr>
        <w:t xml:space="preserve"> = T</w:t>
      </w:r>
      <w:r>
        <w:rPr>
          <w:b/>
          <w:bCs/>
          <w:i/>
          <w:iCs/>
          <w:sz w:val="20"/>
          <w:szCs w:val="20"/>
          <w:u w:val="none"/>
          <w:vertAlign w:val="subscript"/>
        </w:rPr>
        <w:t>processing</w:t>
      </w:r>
      <w:r>
        <w:rPr>
          <w:b/>
          <w:bCs/>
          <w:i/>
          <w:iCs/>
          <w:sz w:val="20"/>
          <w:szCs w:val="20"/>
          <w:u w:val="none"/>
        </w:rPr>
        <w:t xml:space="preserve"> + T</w:t>
      </w:r>
      <w:r>
        <w:rPr>
          <w:b/>
          <w:bCs/>
          <w:i/>
          <w:iCs/>
          <w:sz w:val="20"/>
          <w:szCs w:val="20"/>
          <w:u w:val="none"/>
          <w:vertAlign w:val="subscript"/>
        </w:rPr>
        <w:t>IU</w:t>
      </w:r>
      <w:r>
        <w:rPr>
          <w:b/>
          <w:bCs/>
          <w:i/>
          <w:iCs/>
          <w:sz w:val="20"/>
          <w:szCs w:val="20"/>
          <w:u w:val="none"/>
        </w:rPr>
        <w:t xml:space="preserve"> + T</w:t>
      </w:r>
      <w:r>
        <w:rPr>
          <w:b/>
          <w:bCs/>
          <w:i/>
          <w:iCs/>
          <w:sz w:val="20"/>
          <w:szCs w:val="20"/>
          <w:u w:val="none"/>
          <w:vertAlign w:val="subscript"/>
        </w:rPr>
        <w:t>∆</w:t>
      </w:r>
      <w:r>
        <w:rPr>
          <w:b/>
          <w:bCs/>
          <w:i/>
          <w:iCs/>
          <w:sz w:val="20"/>
          <w:szCs w:val="20"/>
          <w:u w:val="none"/>
        </w:rPr>
        <w:t xml:space="preserve"> </w:t>
      </w:r>
      <w:r>
        <w:rPr>
          <w:b/>
          <w:bCs/>
          <w:i/>
          <w:iCs/>
          <w:sz w:val="20"/>
          <w:szCs w:val="20"/>
          <w:u w:val="none"/>
          <w:lang w:eastAsia="zh-CN"/>
        </w:rPr>
        <w:t>+ T</w:t>
      </w:r>
      <w:r>
        <w:rPr>
          <w:b/>
          <w:bCs/>
          <w:i/>
          <w:iCs/>
          <w:sz w:val="20"/>
          <w:szCs w:val="20"/>
          <w:u w:val="none"/>
          <w:vertAlign w:val="subscript"/>
          <w:lang w:eastAsia="zh-CN"/>
        </w:rPr>
        <w:t>margin</w:t>
      </w:r>
      <w:r>
        <w:rPr>
          <w:b/>
          <w:bCs/>
          <w:i/>
          <w:iCs/>
          <w:sz w:val="20"/>
          <w:szCs w:val="20"/>
          <w:u w:val="none"/>
          <w:lang w:eastAsia="zh-CN"/>
        </w:rPr>
        <w:t>+ T</w:t>
      </w:r>
      <w:r>
        <w:rPr>
          <w:rFonts w:hint="eastAsia"/>
          <w:b/>
          <w:bCs/>
          <w:i/>
          <w:iCs/>
          <w:sz w:val="20"/>
          <w:szCs w:val="20"/>
          <w:u w:val="none"/>
          <w:vertAlign w:val="subscript"/>
          <w:lang w:val="en-US" w:eastAsia="zh-CN"/>
        </w:rPr>
        <w:t>search</w:t>
      </w:r>
      <w:r>
        <w:rPr>
          <w:b/>
          <w:bCs/>
          <w:i/>
          <w:iCs/>
          <w:sz w:val="20"/>
          <w:szCs w:val="20"/>
          <w:u w:val="none"/>
        </w:rPr>
        <w:t xml:space="preserve"> </w:t>
      </w:r>
      <w:r>
        <w:rPr>
          <w:rFonts w:eastAsia="Times New Roman"/>
          <w:b/>
          <w:bCs/>
          <w:i/>
          <w:iCs/>
          <w:sz w:val="20"/>
          <w:szCs w:val="20"/>
          <w:u w:val="none"/>
        </w:rPr>
        <w:t>is the interruption time.</w:t>
      </w:r>
    </w:p>
    <w:p>
      <w:pPr>
        <w:pStyle w:val="75"/>
        <w:numPr>
          <w:ilvl w:val="1"/>
          <w:numId w:val="8"/>
        </w:numPr>
        <w:ind w:left="1440" w:leftChars="0" w:hanging="360" w:firstLineChars="0"/>
        <w:rPr>
          <w:b/>
          <w:bCs/>
          <w:i/>
          <w:iCs/>
          <w:sz w:val="20"/>
          <w:szCs w:val="20"/>
        </w:rPr>
      </w:pPr>
      <w:r>
        <w:rPr>
          <w:b/>
          <w:bCs/>
          <w:i/>
          <w:iCs/>
          <w:sz w:val="20"/>
          <w:szCs w:val="20"/>
        </w:rPr>
        <w:t>If the target cell is known, then T</w:t>
      </w:r>
      <w:r>
        <w:rPr>
          <w:b/>
          <w:bCs/>
          <w:i/>
          <w:iCs/>
          <w:sz w:val="20"/>
          <w:szCs w:val="20"/>
          <w:vertAlign w:val="subscript"/>
        </w:rPr>
        <w:t>search</w:t>
      </w:r>
      <w:r>
        <w:rPr>
          <w:b/>
          <w:bCs/>
          <w:i/>
          <w:iCs/>
          <w:sz w:val="20"/>
          <w:szCs w:val="20"/>
        </w:rPr>
        <w:t xml:space="preserve"> = 0 ms. </w:t>
      </w:r>
    </w:p>
    <w:p>
      <w:pPr>
        <w:pStyle w:val="75"/>
        <w:numPr>
          <w:ilvl w:val="1"/>
          <w:numId w:val="8"/>
        </w:numPr>
        <w:ind w:left="1440" w:leftChars="0" w:hanging="360" w:firstLineChars="0"/>
        <w:rPr>
          <w:b/>
          <w:bCs/>
          <w:i/>
          <w:iCs/>
          <w:sz w:val="20"/>
          <w:szCs w:val="20"/>
        </w:rPr>
      </w:pPr>
      <w:r>
        <w:rPr>
          <w:b/>
          <w:bCs/>
          <w:i/>
          <w:iCs/>
          <w:sz w:val="20"/>
          <w:szCs w:val="20"/>
        </w:rPr>
        <w:t>If the target cell is an unknown intra-frequency cell and the target cell Es/Iot</w:t>
      </w:r>
      <w:r>
        <w:rPr>
          <w:rFonts w:hint="eastAsia"/>
          <w:b/>
          <w:bCs/>
          <w:i/>
          <w:iCs/>
          <w:sz w:val="20"/>
          <w:szCs w:val="20"/>
        </w:rPr>
        <w:t>≥</w:t>
      </w:r>
      <w:r>
        <w:rPr>
          <w:b/>
          <w:bCs/>
          <w:i/>
          <w:iCs/>
          <w:sz w:val="20"/>
          <w:szCs w:val="20"/>
        </w:rPr>
        <w:t>-2 dB, then T</w:t>
      </w:r>
      <w:r>
        <w:rPr>
          <w:b/>
          <w:bCs/>
          <w:i/>
          <w:iCs/>
          <w:sz w:val="20"/>
          <w:szCs w:val="20"/>
          <w:vertAlign w:val="subscript"/>
        </w:rPr>
        <w:t>search</w:t>
      </w:r>
      <w:r>
        <w:rPr>
          <w:b/>
          <w:bCs/>
          <w:i/>
          <w:iCs/>
          <w:sz w:val="20"/>
          <w:szCs w:val="20"/>
        </w:rPr>
        <w:t xml:space="preserve"> = T</w:t>
      </w:r>
      <w:r>
        <w:rPr>
          <w:b/>
          <w:bCs/>
          <w:i/>
          <w:iCs/>
          <w:sz w:val="20"/>
          <w:szCs w:val="20"/>
          <w:vertAlign w:val="subscript"/>
        </w:rPr>
        <w:t>rs</w:t>
      </w:r>
      <w:r>
        <w:rPr>
          <w:b/>
          <w:bCs/>
          <w:i/>
          <w:iCs/>
          <w:sz w:val="20"/>
          <w:szCs w:val="20"/>
        </w:rPr>
        <w:t xml:space="preserve">  ms. </w:t>
      </w:r>
    </w:p>
    <w:p>
      <w:pPr>
        <w:pStyle w:val="75"/>
        <w:numPr>
          <w:ilvl w:val="1"/>
          <w:numId w:val="8"/>
        </w:numPr>
        <w:ind w:left="1440" w:leftChars="0" w:hanging="360" w:firstLineChars="0"/>
        <w:rPr>
          <w:rFonts w:eastAsia="等线"/>
          <w:b/>
          <w:bCs/>
          <w:i/>
          <w:iCs/>
          <w:sz w:val="20"/>
          <w:szCs w:val="20"/>
        </w:rPr>
      </w:pPr>
      <w:r>
        <w:rPr>
          <w:b/>
          <w:bCs/>
          <w:i/>
          <w:iCs/>
          <w:sz w:val="20"/>
          <w:szCs w:val="20"/>
        </w:rPr>
        <w:t>If the target cell is an unknown inter-frequency cell and the target cell Es/Iot</w:t>
      </w:r>
      <w:r>
        <w:rPr>
          <w:rFonts w:hint="eastAsia"/>
          <w:b/>
          <w:bCs/>
          <w:i/>
          <w:iCs/>
          <w:sz w:val="20"/>
          <w:szCs w:val="20"/>
        </w:rPr>
        <w:t>≥</w:t>
      </w:r>
      <w:r>
        <w:rPr>
          <w:b/>
          <w:bCs/>
          <w:i/>
          <w:iCs/>
          <w:sz w:val="20"/>
          <w:szCs w:val="20"/>
        </w:rPr>
        <w:t>-2 dB, then T</w:t>
      </w:r>
      <w:r>
        <w:rPr>
          <w:b/>
          <w:bCs/>
          <w:i/>
          <w:iCs/>
          <w:sz w:val="20"/>
          <w:szCs w:val="20"/>
          <w:vertAlign w:val="subscript"/>
        </w:rPr>
        <w:t>search</w:t>
      </w:r>
      <w:r>
        <w:rPr>
          <w:b/>
          <w:bCs/>
          <w:i/>
          <w:iCs/>
          <w:sz w:val="20"/>
          <w:szCs w:val="20"/>
        </w:rPr>
        <w:t xml:space="preserve"> = 3* T</w:t>
      </w:r>
      <w:r>
        <w:rPr>
          <w:b/>
          <w:bCs/>
          <w:i/>
          <w:iCs/>
          <w:sz w:val="20"/>
          <w:szCs w:val="20"/>
          <w:vertAlign w:val="subscript"/>
        </w:rPr>
        <w:t>rs</w:t>
      </w:r>
      <w:r>
        <w:rPr>
          <w:b/>
          <w:bCs/>
          <w:i/>
          <w:iCs/>
          <w:sz w:val="20"/>
          <w:szCs w:val="20"/>
        </w:rPr>
        <w:t xml:space="preserve">  ms.</w:t>
      </w:r>
    </w:p>
    <w:bookmarkEnd w:id="5"/>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b/>
          <w:bCs/>
          <w:i/>
          <w:iCs/>
          <w:sz w:val="20"/>
          <w:szCs w:val="20"/>
          <w:lang w:val="en-US" w:eastAsia="zh-CN"/>
        </w:rPr>
        <w:t>Proposal 1: Deprioritize the TN to NTN cell reselection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Proposal 2: Define inter-frequency NTN-to-TN cell re-selection requirements and inter-RAT NTN-to-TN cell re-selection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b/>
          <w:bCs/>
          <w:i/>
          <w:iCs/>
          <w:sz w:val="20"/>
          <w:szCs w:val="20"/>
          <w:lang w:val="en-US" w:eastAsia="zh-CN"/>
        </w:rPr>
        <w:t>Proposal 3: For NTN to NTN time-based measurement initiation for cell re-selection in earth-moving cell, the existing RRC idle/inactive mode requirements referring to ‘t-service’ can be reused.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lang w:eastAsia="ja-JP"/>
        </w:rPr>
      </w:pPr>
      <w:r>
        <w:rPr>
          <w:rFonts w:hint="eastAsia"/>
          <w:b/>
          <w:bCs/>
          <w:i/>
          <w:iCs/>
          <w:sz w:val="20"/>
          <w:szCs w:val="20"/>
          <w:lang w:val="en-US" w:eastAsia="zh-CN"/>
        </w:rPr>
        <w:t>Proposal 4: For NTN to NTN location-based measurement initiation for cell re-selection in earth-moving cell, an extra location margin 20m can be introduced due to UE deriving the practical reference location based on ephemeris information.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ascii="Times New Roman" w:hAnsi="Times New Roman" w:cs="Times New Roman"/>
          <w:b/>
          <w:bCs/>
          <w:i/>
          <w:iCs/>
          <w:sz w:val="20"/>
          <w:szCs w:val="20"/>
          <w:lang w:val="en-US" w:eastAsia="zh-CN"/>
        </w:rPr>
      </w:pPr>
      <w:r>
        <w:rPr>
          <w:rFonts w:hint="eastAsia"/>
          <w:b/>
          <w:bCs/>
          <w:i/>
          <w:iCs/>
          <w:sz w:val="20"/>
          <w:szCs w:val="20"/>
          <w:lang w:val="en-US" w:eastAsia="zh-CN"/>
        </w:rPr>
        <w:t xml:space="preserve">Observation 1: For earth-moving cell, before discussing whether to tighten the cell re-selection requirement, </w:t>
      </w:r>
      <w:r>
        <w:rPr>
          <w:rFonts w:hint="eastAsia"/>
          <w:sz w:val="20"/>
          <w:szCs w:val="20"/>
          <w:lang w:val="en-US" w:eastAsia="zh-CN"/>
        </w:rPr>
        <w:t xml:space="preserve"> </w:t>
      </w:r>
      <w:r>
        <w:rPr>
          <w:rFonts w:hint="eastAsia" w:ascii="Times New Roman" w:hAnsi="Times New Roman" w:cs="Times New Roman"/>
          <w:b/>
          <w:bCs/>
          <w:i/>
          <w:iCs/>
          <w:sz w:val="20"/>
          <w:szCs w:val="20"/>
          <w:lang w:val="en-US" w:eastAsia="zh-CN"/>
        </w:rPr>
        <w:t xml:space="preserve">the </w:t>
      </w:r>
      <w:r>
        <w:rPr>
          <w:rFonts w:hint="eastAsia" w:cs="Times New Roman"/>
          <w:b/>
          <w:bCs/>
          <w:i/>
          <w:iCs/>
          <w:sz w:val="20"/>
          <w:szCs w:val="20"/>
          <w:lang w:val="en-US" w:eastAsia="zh-CN"/>
        </w:rPr>
        <w:t xml:space="preserve">information of </w:t>
      </w:r>
      <w:r>
        <w:rPr>
          <w:rFonts w:hint="eastAsia" w:ascii="Times New Roman" w:hAnsi="Times New Roman" w:cs="Times New Roman"/>
          <w:b/>
          <w:bCs/>
          <w:i/>
          <w:iCs/>
          <w:sz w:val="20"/>
          <w:szCs w:val="20"/>
          <w:lang w:val="en-US" w:eastAsia="zh-CN"/>
        </w:rPr>
        <w:t>typical servic</w:t>
      </w:r>
      <w:r>
        <w:rPr>
          <w:rFonts w:hint="eastAsia" w:cs="Times New Roman"/>
          <w:b/>
          <w:bCs/>
          <w:i/>
          <w:iCs/>
          <w:sz w:val="20"/>
          <w:szCs w:val="20"/>
          <w:lang w:val="en-US" w:eastAsia="zh-CN"/>
        </w:rPr>
        <w:t>e</w:t>
      </w:r>
      <w:r>
        <w:rPr>
          <w:rFonts w:hint="eastAsia" w:ascii="Times New Roman" w:hAnsi="Times New Roman" w:cs="Times New Roman"/>
          <w:b/>
          <w:bCs/>
          <w:i/>
          <w:iCs/>
          <w:sz w:val="20"/>
          <w:szCs w:val="20"/>
          <w:lang w:val="en-US" w:eastAsia="zh-CN"/>
        </w:rPr>
        <w:t xml:space="preserve"> time from real network deployment is needed.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5: For the case of hard satellite switch RACH-based, the starting point of the interruption time for the switch should still be t-Service, ending point of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eastAsia="宋体"/>
          <w:b/>
          <w:bCs/>
          <w:i/>
          <w:iCs/>
          <w:sz w:val="20"/>
          <w:szCs w:val="20"/>
          <w:highlight w:val="none"/>
        </w:rPr>
        <w:t>T</w:t>
      </w:r>
      <w:r>
        <w:rPr>
          <w:rFonts w:eastAsia="宋体"/>
          <w:b/>
          <w:bCs/>
          <w:i/>
          <w:iCs/>
          <w:sz w:val="20"/>
          <w:szCs w:val="20"/>
          <w:highlight w:val="none"/>
          <w:vertAlign w:val="subscript"/>
        </w:rPr>
        <w:t>rs</w:t>
      </w:r>
      <w:r>
        <w:rPr>
          <w:rFonts w:eastAsia="宋体"/>
          <w:b/>
          <w:bCs/>
          <w:i/>
          <w:iCs/>
          <w:sz w:val="20"/>
          <w:szCs w:val="20"/>
          <w:highlight w:val="none"/>
        </w:rPr>
        <w:t xml:space="preserve">] ms </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宋体"/>
          <w:b/>
          <w:bCs/>
          <w:i/>
          <w:iCs/>
          <w:sz w:val="20"/>
          <w:szCs w:val="20"/>
          <w:highlight w:val="none"/>
          <w:vertAlign w:val="subscript"/>
        </w:rPr>
      </w:pPr>
      <w:r>
        <w:rPr>
          <w:rFonts w:hint="eastAsia"/>
          <w:b/>
          <w:bCs/>
          <w:i/>
          <w:iCs/>
          <w:sz w:val="20"/>
          <w:szCs w:val="20"/>
          <w:lang w:val="en-US" w:eastAsia="zh-CN"/>
        </w:rPr>
        <w:t>Proposal 6: For the case of soft satellite switch RACH-based, the starting point of the interruption time for the switch should still be t-Service, ending point of the interruption time for the switch is PRACH transmission. T</w:t>
      </w:r>
      <w:r>
        <w:rPr>
          <w:rFonts w:hint="eastAsia" w:eastAsia="宋体"/>
          <w:b/>
          <w:bCs/>
          <w:i/>
          <w:iCs/>
          <w:sz w:val="20"/>
          <w:szCs w:val="20"/>
          <w:lang w:val="en-US" w:eastAsia="zh-CN"/>
        </w:rPr>
        <w:t xml:space="preserve">he interruption time </w:t>
      </w:r>
      <w:r>
        <w:rPr>
          <w:rFonts w:hint="eastAsia" w:eastAsia="宋体"/>
          <w:b/>
          <w:bCs/>
          <w:i/>
          <w:iCs/>
          <w:sz w:val="20"/>
          <w:szCs w:val="20"/>
          <w:highlight w:val="none"/>
          <w:lang w:val="en-US" w:eastAsia="zh-CN"/>
        </w:rPr>
        <w:t xml:space="preserve">is </w:t>
      </w:r>
      <w:r>
        <w:rPr>
          <w:rFonts w:eastAsia="Malgun Gothic"/>
          <w:b/>
          <w:bCs/>
          <w:i/>
          <w:iCs/>
          <w:sz w:val="20"/>
          <w:szCs w:val="20"/>
          <w:highlight w:val="none"/>
        </w:rPr>
        <w:t xml:space="preserve">defined as </w:t>
      </w:r>
      <w:r>
        <w:rPr>
          <w:rFonts w:eastAsia="宋体" w:cs="v4.2.0"/>
          <w:b/>
          <w:bCs/>
          <w:i/>
          <w:iCs/>
          <w:sz w:val="20"/>
          <w:szCs w:val="20"/>
          <w:highlight w:val="none"/>
        </w:rPr>
        <w:t>T</w:t>
      </w:r>
      <w:r>
        <w:rPr>
          <w:rFonts w:eastAsia="宋体" w:cs="v4.2.0"/>
          <w:b/>
          <w:bCs/>
          <w:i/>
          <w:iCs/>
          <w:sz w:val="20"/>
          <w:szCs w:val="20"/>
          <w:highlight w:val="none"/>
          <w:vertAlign w:val="subscript"/>
        </w:rPr>
        <w:t>interrupt</w:t>
      </w:r>
      <w:r>
        <w:rPr>
          <w:rFonts w:eastAsia="宋体"/>
          <w:b/>
          <w:bCs/>
          <w:i/>
          <w:iCs/>
          <w:sz w:val="20"/>
          <w:szCs w:val="20"/>
          <w:highlight w:val="none"/>
        </w:rPr>
        <w:t xml:space="preserve"> = T</w:t>
      </w:r>
      <w:r>
        <w:rPr>
          <w:rFonts w:eastAsia="宋体"/>
          <w:b/>
          <w:bCs/>
          <w:i/>
          <w:iCs/>
          <w:sz w:val="20"/>
          <w:szCs w:val="20"/>
          <w:highlight w:val="none"/>
          <w:vertAlign w:val="subscript"/>
        </w:rPr>
        <w:t>search</w:t>
      </w:r>
      <w:r>
        <w:rPr>
          <w:rFonts w:eastAsia="宋体"/>
          <w:b/>
          <w:bCs/>
          <w:i/>
          <w:iCs/>
          <w:sz w:val="20"/>
          <w:szCs w:val="20"/>
          <w:highlight w:val="none"/>
        </w:rPr>
        <w:t xml:space="preserve"> + T</w:t>
      </w:r>
      <w:r>
        <w:rPr>
          <w:rFonts w:eastAsia="宋体"/>
          <w:b/>
          <w:bCs/>
          <w:i/>
          <w:iCs/>
          <w:sz w:val="20"/>
          <w:szCs w:val="20"/>
          <w:highlight w:val="none"/>
          <w:vertAlign w:val="subscript"/>
        </w:rPr>
        <w:t>IU</w:t>
      </w:r>
      <w:r>
        <w:rPr>
          <w:rFonts w:eastAsia="宋体"/>
          <w:b/>
          <w:bCs/>
          <w:i/>
          <w:iCs/>
          <w:sz w:val="20"/>
          <w:szCs w:val="20"/>
          <w:highlight w:val="none"/>
        </w:rPr>
        <w:t xml:space="preserve"> + T</w:t>
      </w:r>
      <w:r>
        <w:rPr>
          <w:rFonts w:eastAsia="宋体"/>
          <w:b/>
          <w:bCs/>
          <w:i/>
          <w:iCs/>
          <w:sz w:val="20"/>
          <w:szCs w:val="20"/>
          <w:highlight w:val="none"/>
          <w:vertAlign w:val="subscript"/>
        </w:rPr>
        <w:t>processing</w:t>
      </w:r>
      <w:r>
        <w:rPr>
          <w:rFonts w:eastAsia="宋体"/>
          <w:b/>
          <w:bCs/>
          <w:i/>
          <w:iCs/>
          <w:sz w:val="20"/>
          <w:szCs w:val="20"/>
          <w:highlight w:val="none"/>
        </w:rPr>
        <w:t xml:space="preserve"> + T</w:t>
      </w:r>
      <w:r>
        <w:rPr>
          <w:rFonts w:eastAsia="宋体"/>
          <w:b/>
          <w:bCs/>
          <w:i/>
          <w:iCs/>
          <w:sz w:val="20"/>
          <w:szCs w:val="20"/>
          <w:highlight w:val="none"/>
          <w:vertAlign w:val="subscript"/>
        </w:rPr>
        <w:t>∆</w:t>
      </w:r>
      <w:r>
        <w:rPr>
          <w:rFonts w:eastAsia="宋体"/>
          <w:b/>
          <w:bCs/>
          <w:i/>
          <w:iCs/>
          <w:sz w:val="20"/>
          <w:szCs w:val="20"/>
          <w:highlight w:val="none"/>
        </w:rPr>
        <w:t xml:space="preserve"> + T</w:t>
      </w:r>
      <w:r>
        <w:rPr>
          <w:rFonts w:eastAsia="宋体"/>
          <w:b/>
          <w:bCs/>
          <w:i/>
          <w:iCs/>
          <w:sz w:val="20"/>
          <w:szCs w:val="20"/>
          <w:highlight w:val="none"/>
          <w:vertAlign w:val="subscript"/>
        </w:rPr>
        <w:t xml:space="preserve">margin </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search</w:t>
      </w:r>
      <w:r>
        <w:rPr>
          <w:rFonts w:eastAsia="Malgun Gothic"/>
          <w:b/>
          <w:bCs/>
          <w:i/>
          <w:iCs/>
          <w:sz w:val="20"/>
          <w:szCs w:val="20"/>
          <w:highlight w:val="none"/>
        </w:rPr>
        <w:t xml:space="preserve"> = </w:t>
      </w:r>
      <w:r>
        <w:rPr>
          <w:rFonts w:hint="eastAsia" w:eastAsia="Malgun Gothic"/>
          <w:b/>
          <w:bCs/>
          <w:i/>
          <w:iCs/>
          <w:sz w:val="20"/>
          <w:szCs w:val="20"/>
          <w:highlight w:val="none"/>
        </w:rPr>
        <w:t>[T</w:t>
      </w:r>
      <w:r>
        <w:rPr>
          <w:rFonts w:hint="eastAsia" w:eastAsia="Malgun Gothic"/>
          <w:b/>
          <w:bCs/>
          <w:i/>
          <w:iCs/>
          <w:sz w:val="20"/>
          <w:szCs w:val="20"/>
          <w:highlight w:val="none"/>
          <w:vertAlign w:val="subscript"/>
        </w:rPr>
        <w:t>rs</w:t>
      </w:r>
      <w:r>
        <w:rPr>
          <w:rFonts w:hint="eastAsia" w:eastAsia="Malgun Gothic"/>
          <w:b/>
          <w:bCs/>
          <w:i/>
          <w:iCs/>
          <w:sz w:val="20"/>
          <w:szCs w:val="20"/>
          <w:highlight w:val="none"/>
        </w:rPr>
        <w:t>] ms for unknown target cell, 0ms for known target cell</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processing</w:t>
      </w:r>
      <w:r>
        <w:rPr>
          <w:rFonts w:eastAsia="宋体"/>
          <w:b/>
          <w:bCs/>
          <w:i/>
          <w:iCs/>
          <w:sz w:val="20"/>
          <w:szCs w:val="20"/>
          <w:highlight w:val="none"/>
        </w:rPr>
        <w:t xml:space="preserve"> = [5] ms</w:t>
      </w:r>
    </w:p>
    <w:p>
      <w:pPr>
        <w:pStyle w:val="75"/>
        <w:numPr>
          <w:ilvl w:val="0"/>
          <w:numId w:val="6"/>
        </w:numPr>
        <w:ind w:left="644" w:leftChars="0" w:firstLineChars="0"/>
        <w:rPr>
          <w:rFonts w:eastAsia="Malgun Gothic"/>
          <w:b/>
          <w:bCs/>
          <w:i/>
          <w:iCs/>
          <w:sz w:val="20"/>
          <w:szCs w:val="20"/>
          <w:highlight w:val="none"/>
        </w:rPr>
      </w:pPr>
      <w:r>
        <w:rPr>
          <w:rFonts w:eastAsia="宋体"/>
          <w:b/>
          <w:bCs/>
          <w:i/>
          <w:iCs/>
          <w:sz w:val="20"/>
          <w:szCs w:val="20"/>
          <w:highlight w:val="none"/>
        </w:rPr>
        <w:t>T</w:t>
      </w:r>
      <w:r>
        <w:rPr>
          <w:rFonts w:eastAsia="宋体"/>
          <w:b/>
          <w:bCs/>
          <w:i/>
          <w:iCs/>
          <w:sz w:val="20"/>
          <w:szCs w:val="20"/>
          <w:highlight w:val="none"/>
          <w:vertAlign w:val="subscript"/>
        </w:rPr>
        <w:t>∆</w:t>
      </w:r>
      <w:r>
        <w:rPr>
          <w:rFonts w:eastAsia="宋体"/>
          <w:b/>
          <w:bCs/>
          <w:i/>
          <w:iCs/>
          <w:sz w:val="20"/>
          <w:szCs w:val="20"/>
          <w:highlight w:val="none"/>
        </w:rPr>
        <w:t>, T</w:t>
      </w:r>
      <w:r>
        <w:rPr>
          <w:rFonts w:eastAsia="宋体"/>
          <w:b/>
          <w:bCs/>
          <w:i/>
          <w:iCs/>
          <w:sz w:val="20"/>
          <w:szCs w:val="20"/>
          <w:highlight w:val="none"/>
          <w:vertAlign w:val="subscript"/>
        </w:rPr>
        <w:t>margin</w:t>
      </w:r>
      <w:r>
        <w:rPr>
          <w:rFonts w:eastAsia="宋体"/>
          <w:b/>
          <w:bCs/>
          <w:i/>
          <w:iCs/>
          <w:sz w:val="20"/>
          <w:szCs w:val="20"/>
          <w:highlight w:val="none"/>
        </w:rPr>
        <w:t xml:space="preserve"> and T</w:t>
      </w:r>
      <w:r>
        <w:rPr>
          <w:rFonts w:eastAsia="宋体"/>
          <w:b/>
          <w:bCs/>
          <w:i/>
          <w:iCs/>
          <w:sz w:val="20"/>
          <w:szCs w:val="20"/>
          <w:highlight w:val="none"/>
          <w:vertAlign w:val="subscript"/>
        </w:rPr>
        <w:t>IU</w:t>
      </w:r>
      <w:r>
        <w:rPr>
          <w:rFonts w:eastAsia="宋体"/>
          <w:b/>
          <w:bCs/>
          <w:i/>
          <w:iCs/>
          <w:sz w:val="20"/>
          <w:szCs w:val="20"/>
          <w:highlight w:val="none"/>
        </w:rPr>
        <w:t xml:space="preserve"> are same as existing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eastAsia="等线"/>
          <w:b/>
          <w:bCs/>
          <w:i/>
          <w:iCs/>
          <w:sz w:val="20"/>
          <w:szCs w:val="20"/>
          <w:u w:val="none"/>
          <w:vertAlign w:val="subscript"/>
          <w:lang w:val="en-US" w:eastAsia="zh-CN"/>
        </w:rPr>
      </w:pPr>
      <w:r>
        <w:rPr>
          <w:rFonts w:hint="eastAsia"/>
          <w:b/>
          <w:bCs/>
          <w:i/>
          <w:iCs/>
          <w:sz w:val="20"/>
          <w:szCs w:val="20"/>
          <w:u w:val="none"/>
          <w:lang w:val="en-US" w:eastAsia="zh-CN"/>
        </w:rPr>
        <w:t xml:space="preserve">Proposal 7: For </w:t>
      </w:r>
      <w:r>
        <w:rPr>
          <w:b/>
          <w:bCs/>
          <w:i/>
          <w:iCs/>
          <w:sz w:val="20"/>
          <w:szCs w:val="20"/>
          <w:u w:val="none"/>
          <w:lang w:eastAsia="ko-KR"/>
        </w:rPr>
        <w:t>NTN to NTN time and location-based trigger CHO enhancements</w:t>
      </w:r>
      <w:r>
        <w:rPr>
          <w:rFonts w:hint="eastAsia"/>
          <w:b/>
          <w:bCs/>
          <w:i/>
          <w:iCs/>
          <w:sz w:val="20"/>
          <w:szCs w:val="20"/>
          <w:u w:val="none"/>
          <w:lang w:val="en-US" w:eastAsia="zh-CN"/>
        </w:rPr>
        <w:t xml:space="preserve">, </w:t>
      </w:r>
      <w:r>
        <w:rPr>
          <w:rFonts w:eastAsia="等线"/>
          <w:b/>
          <w:bCs/>
          <w:i/>
          <w:iCs/>
          <w:sz w:val="20"/>
          <w:szCs w:val="20"/>
          <w:u w:val="none"/>
          <w:lang w:val="en-US" w:eastAsia="zh-CN"/>
        </w:rPr>
        <w:t>D</w:t>
      </w:r>
      <w:r>
        <w:rPr>
          <w:rFonts w:eastAsia="等线"/>
          <w:b/>
          <w:bCs/>
          <w:i/>
          <w:iCs/>
          <w:sz w:val="20"/>
          <w:szCs w:val="20"/>
          <w:u w:val="none"/>
          <w:vertAlign w:val="subscript"/>
          <w:lang w:val="en-US" w:eastAsia="zh-CN"/>
        </w:rPr>
        <w:t>CHO</w:t>
      </w:r>
      <w:r>
        <w:rPr>
          <w:rFonts w:eastAsia="等线"/>
          <w:b/>
          <w:bCs/>
          <w:i/>
          <w:iCs/>
          <w:sz w:val="20"/>
          <w:szCs w:val="20"/>
          <w:u w:val="none"/>
          <w:lang w:val="en-US" w:eastAsia="zh-CN"/>
        </w:rPr>
        <w:t xml:space="preserve"> = T</w:t>
      </w:r>
      <w:r>
        <w:rPr>
          <w:rFonts w:eastAsia="等线"/>
          <w:b/>
          <w:bCs/>
          <w:i/>
          <w:iCs/>
          <w:sz w:val="20"/>
          <w:szCs w:val="20"/>
          <w:u w:val="none"/>
          <w:vertAlign w:val="subscript"/>
          <w:lang w:val="en-US" w:eastAsia="zh-CN"/>
        </w:rPr>
        <w:t>RRC</w:t>
      </w:r>
      <w:r>
        <w:rPr>
          <w:rFonts w:eastAsia="等线"/>
          <w:b/>
          <w:bCs/>
          <w:i/>
          <w:iCs/>
          <w:sz w:val="20"/>
          <w:szCs w:val="20"/>
          <w:u w:val="none"/>
          <w:lang w:val="en-US" w:eastAsia="zh-CN"/>
        </w:rPr>
        <w:t xml:space="preserve"> </w:t>
      </w:r>
      <w:r>
        <w:rPr>
          <w:b/>
          <w:bCs/>
          <w:i/>
          <w:iCs/>
          <w:sz w:val="20"/>
          <w:szCs w:val="20"/>
          <w:u w:val="none"/>
        </w:rPr>
        <w:t xml:space="preserve">+ </w:t>
      </w:r>
      <w:r>
        <w:rPr>
          <w:b/>
          <w:bCs/>
          <w:i/>
          <w:iCs/>
          <w:sz w:val="20"/>
          <w:szCs w:val="20"/>
          <w:u w:val="none"/>
          <w:lang w:val="en-US" w:eastAsia="zh-CN"/>
        </w:rPr>
        <w:t>T</w:t>
      </w:r>
      <w:r>
        <w:rPr>
          <w:b/>
          <w:bCs/>
          <w:i/>
          <w:iCs/>
          <w:sz w:val="20"/>
          <w:szCs w:val="20"/>
          <w:u w:val="none"/>
          <w:vertAlign w:val="subscript"/>
          <w:lang w:val="en-US" w:eastAsia="zh-CN"/>
        </w:rPr>
        <w:t>measure</w:t>
      </w:r>
      <w:r>
        <w:rPr>
          <w:b/>
          <w:bCs/>
          <w:i/>
          <w:iCs/>
          <w:sz w:val="20"/>
          <w:szCs w:val="20"/>
          <w:u w:val="none"/>
          <w:lang w:val="en-US" w:eastAsia="zh-CN"/>
        </w:rPr>
        <w:t xml:space="preserve"> </w:t>
      </w:r>
      <w:r>
        <w:rPr>
          <w:rFonts w:eastAsia="等线"/>
          <w:b/>
          <w:bCs/>
          <w:i/>
          <w:iCs/>
          <w:sz w:val="20"/>
          <w:szCs w:val="20"/>
          <w:u w:val="none"/>
          <w:lang w:val="en-US" w:eastAsia="zh-CN"/>
        </w:rPr>
        <w:t>+ T</w:t>
      </w:r>
      <w:r>
        <w:rPr>
          <w:rFonts w:eastAsia="等线"/>
          <w:b/>
          <w:bCs/>
          <w:i/>
          <w:iCs/>
          <w:sz w:val="20"/>
          <w:szCs w:val="20"/>
          <w:u w:val="none"/>
          <w:vertAlign w:val="subscript"/>
          <w:lang w:val="en-US" w:eastAsia="zh-CN"/>
        </w:rPr>
        <w:t>Event_DU</w:t>
      </w:r>
      <w:r>
        <w:rPr>
          <w:rFonts w:eastAsia="等线"/>
          <w:b/>
          <w:bCs/>
          <w:i/>
          <w:iCs/>
          <w:sz w:val="20"/>
          <w:szCs w:val="20"/>
          <w:u w:val="none"/>
          <w:lang w:val="en-US" w:eastAsia="zh-CN"/>
        </w:rPr>
        <w:t xml:space="preserve"> +T</w:t>
      </w:r>
      <w:r>
        <w:rPr>
          <w:rFonts w:eastAsia="等线"/>
          <w:b/>
          <w:bCs/>
          <w:i/>
          <w:iCs/>
          <w:sz w:val="20"/>
          <w:szCs w:val="20"/>
          <w:u w:val="none"/>
          <w:vertAlign w:val="subscript"/>
          <w:lang w:val="en-US" w:eastAsia="zh-CN"/>
        </w:rPr>
        <w:t>interrupt</w:t>
      </w:r>
      <w:r>
        <w:rPr>
          <w:rFonts w:eastAsia="等线"/>
          <w:b/>
          <w:bCs/>
          <w:i/>
          <w:iCs/>
          <w:sz w:val="20"/>
          <w:szCs w:val="20"/>
          <w:u w:val="none"/>
          <w:lang w:val="en-US" w:eastAsia="zh-CN"/>
        </w:rPr>
        <w:t xml:space="preserve"> + T</w:t>
      </w:r>
      <w:r>
        <w:rPr>
          <w:rFonts w:eastAsia="等线"/>
          <w:b/>
          <w:bCs/>
          <w:i/>
          <w:iCs/>
          <w:sz w:val="20"/>
          <w:szCs w:val="20"/>
          <w:u w:val="none"/>
          <w:vertAlign w:val="subscript"/>
          <w:lang w:val="en-US" w:eastAsia="zh-CN"/>
        </w:rPr>
        <w:t>CHO_execution</w:t>
      </w:r>
    </w:p>
    <w:p>
      <w:pPr>
        <w:pStyle w:val="75"/>
        <w:numPr>
          <w:ilvl w:val="0"/>
          <w:numId w:val="8"/>
        </w:numPr>
        <w:ind w:left="720" w:leftChars="0" w:hanging="360" w:firstLineChars="0"/>
        <w:rPr>
          <w:rFonts w:eastAsia="Times New Roman"/>
          <w:b/>
          <w:bCs/>
          <w:i/>
          <w:iCs/>
          <w:sz w:val="20"/>
          <w:szCs w:val="20"/>
          <w:u w:val="none"/>
        </w:rPr>
      </w:pPr>
      <w:r>
        <w:rPr>
          <w:rFonts w:eastAsia="Times New Roman"/>
          <w:b/>
          <w:bCs/>
          <w:i/>
          <w:iCs/>
          <w:sz w:val="20"/>
          <w:szCs w:val="20"/>
          <w:u w:val="none"/>
          <w:lang w:val="en-US" w:eastAsia="zh-CN"/>
        </w:rPr>
        <w:t>T</w:t>
      </w:r>
      <w:r>
        <w:rPr>
          <w:rFonts w:eastAsia="Times New Roman"/>
          <w:b/>
          <w:bCs/>
          <w:i/>
          <w:iCs/>
          <w:sz w:val="20"/>
          <w:szCs w:val="20"/>
          <w:u w:val="none"/>
          <w:vertAlign w:val="subscript"/>
          <w:lang w:val="en-US" w:eastAsia="zh-CN"/>
        </w:rPr>
        <w:t>RRC</w:t>
      </w:r>
      <w:r>
        <w:rPr>
          <w:rFonts w:eastAsia="Times New Roman"/>
          <w:b/>
          <w:bCs/>
          <w:i/>
          <w:iCs/>
          <w:sz w:val="20"/>
          <w:szCs w:val="20"/>
          <w:u w:val="none"/>
        </w:rPr>
        <w:t xml:space="preserve"> is the RRC procedure delay</w:t>
      </w:r>
    </w:p>
    <w:p>
      <w:pPr>
        <w:pStyle w:val="75"/>
        <w:numPr>
          <w:ilvl w:val="0"/>
          <w:numId w:val="8"/>
        </w:numPr>
        <w:ind w:left="720" w:leftChars="0" w:hanging="360" w:firstLineChars="0"/>
        <w:rPr>
          <w:rFonts w:eastAsia="Times New Roman"/>
          <w:b/>
          <w:bCs/>
          <w:i/>
          <w:iCs/>
          <w:sz w:val="20"/>
          <w:szCs w:val="20"/>
          <w:u w:val="none"/>
          <w:lang w:val="en-US"/>
        </w:rPr>
      </w:pPr>
      <w:r>
        <w:rPr>
          <w:rFonts w:eastAsia="Times New Roman"/>
          <w:b/>
          <w:bCs/>
          <w:i/>
          <w:iCs/>
          <w:sz w:val="20"/>
          <w:szCs w:val="20"/>
          <w:u w:val="none"/>
        </w:rPr>
        <w:t>T</w:t>
      </w:r>
      <w:r>
        <w:rPr>
          <w:rFonts w:eastAsia="Times New Roman"/>
          <w:b/>
          <w:bCs/>
          <w:i/>
          <w:iCs/>
          <w:sz w:val="20"/>
          <w:szCs w:val="20"/>
          <w:u w:val="none"/>
          <w:vertAlign w:val="subscript"/>
        </w:rPr>
        <w:t>Event_DU</w:t>
      </w:r>
      <w:r>
        <w:rPr>
          <w:rFonts w:eastAsia="Times New Roman"/>
          <w:b/>
          <w:bCs/>
          <w:i/>
          <w:iCs/>
          <w:sz w:val="20"/>
          <w:szCs w:val="20"/>
          <w:u w:val="none"/>
        </w:rPr>
        <w:t xml:space="preserve"> is the delay uncertainty which is the time from when the UE successfully decodes a conditional handover command until </w:t>
      </w:r>
      <w:r>
        <w:rPr>
          <w:rFonts w:hint="eastAsia"/>
          <w:b/>
          <w:bCs/>
          <w:i/>
          <w:iCs/>
          <w:sz w:val="20"/>
          <w:szCs w:val="20"/>
          <w:u w:val="none"/>
          <w:lang w:val="en-US" w:eastAsia="zh-CN"/>
        </w:rPr>
        <w:t>the time/location</w:t>
      </w:r>
      <w:r>
        <w:rPr>
          <w:rFonts w:eastAsia="Times New Roman"/>
          <w:b/>
          <w:bCs/>
          <w:i/>
          <w:iCs/>
          <w:sz w:val="20"/>
          <w:szCs w:val="20"/>
          <w:u w:val="none"/>
        </w:rPr>
        <w:t xml:space="preserve"> condition </w:t>
      </w:r>
      <w:r>
        <w:rPr>
          <w:rFonts w:hint="eastAsia"/>
          <w:b/>
          <w:bCs/>
          <w:i/>
          <w:iCs/>
          <w:sz w:val="20"/>
          <w:szCs w:val="20"/>
          <w:u w:val="none"/>
          <w:lang w:val="en-US" w:eastAsia="zh-CN"/>
        </w:rPr>
        <w:t>fulfilled</w:t>
      </w:r>
      <w:r>
        <w:rPr>
          <w:rFonts w:eastAsia="Times New Roman"/>
          <w:b/>
          <w:bCs/>
          <w:i/>
          <w:iCs/>
          <w:sz w:val="20"/>
          <w:szCs w:val="20"/>
          <w:u w:val="none"/>
        </w:rPr>
        <w:t xml:space="preserve">. </w:t>
      </w:r>
    </w:p>
    <w:p>
      <w:pPr>
        <w:pStyle w:val="75"/>
        <w:numPr>
          <w:ilvl w:val="0"/>
          <w:numId w:val="8"/>
        </w:numPr>
        <w:ind w:left="720" w:leftChars="0" w:hanging="360" w:firstLineChars="0"/>
        <w:rPr>
          <w:rFonts w:eastAsia="Times New Roman"/>
          <w:b/>
          <w:bCs/>
          <w:i/>
          <w:iCs/>
          <w:sz w:val="20"/>
          <w:szCs w:val="20"/>
          <w:u w:val="none"/>
          <w:lang w:val="en-US"/>
        </w:rPr>
      </w:pPr>
      <w:r>
        <w:rPr>
          <w:b/>
          <w:bCs/>
          <w:i/>
          <w:iCs/>
          <w:sz w:val="20"/>
          <w:szCs w:val="20"/>
          <w:u w:val="none"/>
          <w:lang w:val="en-US" w:eastAsia="zh-CN"/>
        </w:rPr>
        <w:t>T</w:t>
      </w:r>
      <w:r>
        <w:rPr>
          <w:b/>
          <w:bCs/>
          <w:i/>
          <w:iCs/>
          <w:sz w:val="20"/>
          <w:szCs w:val="20"/>
          <w:u w:val="none"/>
          <w:vertAlign w:val="subscript"/>
          <w:lang w:val="en-US" w:eastAsia="zh-CN"/>
        </w:rPr>
        <w:t>measure</w:t>
      </w:r>
      <w:r>
        <w:rPr>
          <w:b/>
          <w:bCs/>
          <w:i/>
          <w:iCs/>
          <w:sz w:val="20"/>
          <w:szCs w:val="20"/>
          <w:u w:val="none"/>
        </w:rPr>
        <w:t xml:space="preserve"> is the measurements time. </w:t>
      </w:r>
      <w:r>
        <w:rPr>
          <w:b/>
          <w:bCs/>
          <w:i/>
          <w:iCs/>
          <w:sz w:val="20"/>
          <w:szCs w:val="20"/>
          <w:u w:val="none"/>
          <w:lang w:val="en-US" w:eastAsia="zh-CN"/>
        </w:rPr>
        <w:t>T</w:t>
      </w:r>
      <w:r>
        <w:rPr>
          <w:b/>
          <w:bCs/>
          <w:i/>
          <w:iCs/>
          <w:sz w:val="20"/>
          <w:szCs w:val="20"/>
          <w:u w:val="none"/>
          <w:vertAlign w:val="subscript"/>
          <w:lang w:val="en-US" w:eastAsia="zh-CN"/>
        </w:rPr>
        <w:t>measure</w:t>
      </w:r>
      <w:r>
        <w:rPr>
          <w:b/>
          <w:bCs/>
          <w:i/>
          <w:iCs/>
          <w:sz w:val="20"/>
          <w:szCs w:val="20"/>
          <w:u w:val="none"/>
          <w:lang w:val="en-US" w:eastAsia="zh-CN"/>
        </w:rPr>
        <w:t xml:space="preserve">=0 if only </w:t>
      </w:r>
      <w:r>
        <w:rPr>
          <w:b/>
          <w:bCs/>
          <w:i/>
          <w:iCs/>
          <w:sz w:val="20"/>
          <w:szCs w:val="20"/>
          <w:u w:val="none"/>
        </w:rPr>
        <w:t>condEventD1 or condEventT1 is configured.</w:t>
      </w:r>
    </w:p>
    <w:p>
      <w:pPr>
        <w:pStyle w:val="75"/>
        <w:numPr>
          <w:ilvl w:val="0"/>
          <w:numId w:val="8"/>
        </w:numPr>
        <w:ind w:left="720" w:leftChars="0" w:hanging="360" w:firstLineChars="0"/>
        <w:rPr>
          <w:rFonts w:eastAsia="Times New Roman"/>
          <w:b/>
          <w:bCs/>
          <w:i/>
          <w:iCs/>
          <w:sz w:val="20"/>
          <w:szCs w:val="20"/>
          <w:u w:val="none"/>
        </w:rPr>
      </w:pPr>
      <w:r>
        <w:rPr>
          <w:rFonts w:eastAsia="Times New Roman"/>
          <w:b/>
          <w:bCs/>
          <w:i/>
          <w:iCs/>
          <w:sz w:val="20"/>
          <w:szCs w:val="20"/>
          <w:u w:val="none"/>
        </w:rPr>
        <w:t>T</w:t>
      </w:r>
      <w:r>
        <w:rPr>
          <w:rFonts w:eastAsia="Times New Roman"/>
          <w:b/>
          <w:bCs/>
          <w:i/>
          <w:iCs/>
          <w:sz w:val="20"/>
          <w:szCs w:val="20"/>
          <w:u w:val="none"/>
          <w:vertAlign w:val="subscript"/>
        </w:rPr>
        <w:t>CHO_execution</w:t>
      </w:r>
      <w:r>
        <w:rPr>
          <w:rFonts w:eastAsia="Times New Roman"/>
          <w:b/>
          <w:bCs/>
          <w:i/>
          <w:iCs/>
          <w:sz w:val="20"/>
          <w:szCs w:val="20"/>
          <w:u w:val="none"/>
        </w:rPr>
        <w:t xml:space="preserve"> is the conditional execution preparation time</w:t>
      </w:r>
    </w:p>
    <w:p>
      <w:pPr>
        <w:pStyle w:val="75"/>
        <w:numPr>
          <w:ilvl w:val="0"/>
          <w:numId w:val="8"/>
        </w:numPr>
        <w:ind w:left="720" w:leftChars="0" w:hanging="360" w:firstLineChars="0"/>
        <w:rPr>
          <w:rFonts w:eastAsia="Times New Roman"/>
          <w:b/>
          <w:bCs/>
          <w:i/>
          <w:iCs/>
          <w:sz w:val="20"/>
          <w:szCs w:val="20"/>
          <w:u w:val="none"/>
        </w:rPr>
      </w:pPr>
      <w:r>
        <w:rPr>
          <w:rFonts w:eastAsia="Times New Roman"/>
          <w:b/>
          <w:bCs/>
          <w:i/>
          <w:iCs/>
          <w:sz w:val="20"/>
          <w:szCs w:val="20"/>
          <w:u w:val="none"/>
        </w:rPr>
        <w:t xml:space="preserve"> </w:t>
      </w:r>
      <w:r>
        <w:rPr>
          <w:b/>
          <w:bCs/>
          <w:i/>
          <w:iCs/>
          <w:sz w:val="20"/>
          <w:szCs w:val="20"/>
          <w:u w:val="none"/>
        </w:rPr>
        <w:t>T</w:t>
      </w:r>
      <w:r>
        <w:rPr>
          <w:b/>
          <w:bCs/>
          <w:i/>
          <w:iCs/>
          <w:sz w:val="20"/>
          <w:szCs w:val="20"/>
          <w:u w:val="none"/>
          <w:vertAlign w:val="subscript"/>
        </w:rPr>
        <w:t>interrupt</w:t>
      </w:r>
      <w:r>
        <w:rPr>
          <w:b/>
          <w:bCs/>
          <w:i/>
          <w:iCs/>
          <w:sz w:val="20"/>
          <w:szCs w:val="20"/>
          <w:u w:val="none"/>
        </w:rPr>
        <w:t xml:space="preserve"> = T</w:t>
      </w:r>
      <w:r>
        <w:rPr>
          <w:b/>
          <w:bCs/>
          <w:i/>
          <w:iCs/>
          <w:sz w:val="20"/>
          <w:szCs w:val="20"/>
          <w:u w:val="none"/>
          <w:vertAlign w:val="subscript"/>
        </w:rPr>
        <w:t>processing</w:t>
      </w:r>
      <w:r>
        <w:rPr>
          <w:b/>
          <w:bCs/>
          <w:i/>
          <w:iCs/>
          <w:sz w:val="20"/>
          <w:szCs w:val="20"/>
          <w:u w:val="none"/>
        </w:rPr>
        <w:t xml:space="preserve"> + T</w:t>
      </w:r>
      <w:r>
        <w:rPr>
          <w:b/>
          <w:bCs/>
          <w:i/>
          <w:iCs/>
          <w:sz w:val="20"/>
          <w:szCs w:val="20"/>
          <w:u w:val="none"/>
          <w:vertAlign w:val="subscript"/>
        </w:rPr>
        <w:t>IU</w:t>
      </w:r>
      <w:r>
        <w:rPr>
          <w:b/>
          <w:bCs/>
          <w:i/>
          <w:iCs/>
          <w:sz w:val="20"/>
          <w:szCs w:val="20"/>
          <w:u w:val="none"/>
        </w:rPr>
        <w:t xml:space="preserve"> + T</w:t>
      </w:r>
      <w:r>
        <w:rPr>
          <w:b/>
          <w:bCs/>
          <w:i/>
          <w:iCs/>
          <w:sz w:val="20"/>
          <w:szCs w:val="20"/>
          <w:u w:val="none"/>
          <w:vertAlign w:val="subscript"/>
        </w:rPr>
        <w:t>∆</w:t>
      </w:r>
      <w:r>
        <w:rPr>
          <w:b/>
          <w:bCs/>
          <w:i/>
          <w:iCs/>
          <w:sz w:val="20"/>
          <w:szCs w:val="20"/>
          <w:u w:val="none"/>
        </w:rPr>
        <w:t xml:space="preserve"> </w:t>
      </w:r>
      <w:r>
        <w:rPr>
          <w:b/>
          <w:bCs/>
          <w:i/>
          <w:iCs/>
          <w:sz w:val="20"/>
          <w:szCs w:val="20"/>
          <w:u w:val="none"/>
          <w:lang w:eastAsia="zh-CN"/>
        </w:rPr>
        <w:t>+ T</w:t>
      </w:r>
      <w:r>
        <w:rPr>
          <w:b/>
          <w:bCs/>
          <w:i/>
          <w:iCs/>
          <w:sz w:val="20"/>
          <w:szCs w:val="20"/>
          <w:u w:val="none"/>
          <w:vertAlign w:val="subscript"/>
          <w:lang w:eastAsia="zh-CN"/>
        </w:rPr>
        <w:t>margin</w:t>
      </w:r>
      <w:r>
        <w:rPr>
          <w:b/>
          <w:bCs/>
          <w:i/>
          <w:iCs/>
          <w:sz w:val="20"/>
          <w:szCs w:val="20"/>
          <w:u w:val="none"/>
          <w:lang w:eastAsia="zh-CN"/>
        </w:rPr>
        <w:t>+ T</w:t>
      </w:r>
      <w:r>
        <w:rPr>
          <w:rFonts w:hint="eastAsia"/>
          <w:b/>
          <w:bCs/>
          <w:i/>
          <w:iCs/>
          <w:sz w:val="20"/>
          <w:szCs w:val="20"/>
          <w:u w:val="none"/>
          <w:vertAlign w:val="subscript"/>
          <w:lang w:val="en-US" w:eastAsia="zh-CN"/>
        </w:rPr>
        <w:t>search</w:t>
      </w:r>
      <w:r>
        <w:rPr>
          <w:b/>
          <w:bCs/>
          <w:i/>
          <w:iCs/>
          <w:sz w:val="20"/>
          <w:szCs w:val="20"/>
          <w:u w:val="none"/>
        </w:rPr>
        <w:t xml:space="preserve"> </w:t>
      </w:r>
      <w:r>
        <w:rPr>
          <w:rFonts w:eastAsia="Times New Roman"/>
          <w:b/>
          <w:bCs/>
          <w:i/>
          <w:iCs/>
          <w:sz w:val="20"/>
          <w:szCs w:val="20"/>
          <w:u w:val="none"/>
        </w:rPr>
        <w:t>is the interruption time.</w:t>
      </w:r>
    </w:p>
    <w:p>
      <w:pPr>
        <w:pStyle w:val="75"/>
        <w:numPr>
          <w:ilvl w:val="1"/>
          <w:numId w:val="8"/>
        </w:numPr>
        <w:ind w:left="1440" w:leftChars="0" w:hanging="360" w:firstLineChars="0"/>
        <w:rPr>
          <w:b/>
          <w:bCs/>
          <w:i/>
          <w:iCs/>
          <w:sz w:val="20"/>
          <w:szCs w:val="20"/>
        </w:rPr>
      </w:pPr>
      <w:r>
        <w:rPr>
          <w:b/>
          <w:bCs/>
          <w:i/>
          <w:iCs/>
          <w:sz w:val="20"/>
          <w:szCs w:val="20"/>
        </w:rPr>
        <w:t>If the target cell is known, then T</w:t>
      </w:r>
      <w:r>
        <w:rPr>
          <w:b/>
          <w:bCs/>
          <w:i/>
          <w:iCs/>
          <w:sz w:val="20"/>
          <w:szCs w:val="20"/>
          <w:vertAlign w:val="subscript"/>
        </w:rPr>
        <w:t>search</w:t>
      </w:r>
      <w:r>
        <w:rPr>
          <w:b/>
          <w:bCs/>
          <w:i/>
          <w:iCs/>
          <w:sz w:val="20"/>
          <w:szCs w:val="20"/>
        </w:rPr>
        <w:t xml:space="preserve"> = 0 ms. </w:t>
      </w:r>
    </w:p>
    <w:p>
      <w:pPr>
        <w:pStyle w:val="75"/>
        <w:numPr>
          <w:ilvl w:val="1"/>
          <w:numId w:val="8"/>
        </w:numPr>
        <w:ind w:left="1440" w:leftChars="0" w:hanging="360" w:firstLineChars="0"/>
        <w:rPr>
          <w:b/>
          <w:bCs/>
          <w:i/>
          <w:iCs/>
          <w:sz w:val="20"/>
          <w:szCs w:val="20"/>
        </w:rPr>
      </w:pPr>
      <w:r>
        <w:rPr>
          <w:b/>
          <w:bCs/>
          <w:i/>
          <w:iCs/>
          <w:sz w:val="20"/>
          <w:szCs w:val="20"/>
        </w:rPr>
        <w:t>If the target cell is an unknown intra-frequency cell and the target cell Es/Iot</w:t>
      </w:r>
      <w:r>
        <w:rPr>
          <w:rFonts w:hint="eastAsia"/>
          <w:b/>
          <w:bCs/>
          <w:i/>
          <w:iCs/>
          <w:sz w:val="20"/>
          <w:szCs w:val="20"/>
        </w:rPr>
        <w:t>≥</w:t>
      </w:r>
      <w:r>
        <w:rPr>
          <w:b/>
          <w:bCs/>
          <w:i/>
          <w:iCs/>
          <w:sz w:val="20"/>
          <w:szCs w:val="20"/>
        </w:rPr>
        <w:t>-2 dB, then T</w:t>
      </w:r>
      <w:r>
        <w:rPr>
          <w:b/>
          <w:bCs/>
          <w:i/>
          <w:iCs/>
          <w:sz w:val="20"/>
          <w:szCs w:val="20"/>
          <w:vertAlign w:val="subscript"/>
        </w:rPr>
        <w:t>search</w:t>
      </w:r>
      <w:r>
        <w:rPr>
          <w:b/>
          <w:bCs/>
          <w:i/>
          <w:iCs/>
          <w:sz w:val="20"/>
          <w:szCs w:val="20"/>
        </w:rPr>
        <w:t xml:space="preserve"> = T</w:t>
      </w:r>
      <w:r>
        <w:rPr>
          <w:b/>
          <w:bCs/>
          <w:i/>
          <w:iCs/>
          <w:sz w:val="20"/>
          <w:szCs w:val="20"/>
          <w:vertAlign w:val="subscript"/>
        </w:rPr>
        <w:t>rs</w:t>
      </w:r>
      <w:r>
        <w:rPr>
          <w:b/>
          <w:bCs/>
          <w:i/>
          <w:iCs/>
          <w:sz w:val="20"/>
          <w:szCs w:val="20"/>
        </w:rPr>
        <w:t xml:space="preserve">  ms. </w:t>
      </w:r>
    </w:p>
    <w:p>
      <w:pPr>
        <w:pStyle w:val="75"/>
        <w:numPr>
          <w:ilvl w:val="1"/>
          <w:numId w:val="8"/>
        </w:numPr>
        <w:ind w:left="1440" w:leftChars="0" w:hanging="360" w:firstLineChars="0"/>
        <w:rPr>
          <w:rFonts w:eastAsia="等线"/>
          <w:b/>
          <w:bCs/>
          <w:i/>
          <w:iCs/>
          <w:sz w:val="20"/>
          <w:szCs w:val="20"/>
        </w:rPr>
      </w:pPr>
      <w:r>
        <w:rPr>
          <w:b/>
          <w:bCs/>
          <w:i/>
          <w:iCs/>
          <w:sz w:val="20"/>
          <w:szCs w:val="20"/>
        </w:rPr>
        <w:t>If the target cell is an unknown inter-frequency cell and the target cell Es/Iot</w:t>
      </w:r>
      <w:r>
        <w:rPr>
          <w:rFonts w:hint="eastAsia"/>
          <w:b/>
          <w:bCs/>
          <w:i/>
          <w:iCs/>
          <w:sz w:val="20"/>
          <w:szCs w:val="20"/>
        </w:rPr>
        <w:t>≥</w:t>
      </w:r>
      <w:r>
        <w:rPr>
          <w:b/>
          <w:bCs/>
          <w:i/>
          <w:iCs/>
          <w:sz w:val="20"/>
          <w:szCs w:val="20"/>
        </w:rPr>
        <w:t>-2 dB, then T</w:t>
      </w:r>
      <w:r>
        <w:rPr>
          <w:b/>
          <w:bCs/>
          <w:i/>
          <w:iCs/>
          <w:sz w:val="20"/>
          <w:szCs w:val="20"/>
          <w:vertAlign w:val="subscript"/>
        </w:rPr>
        <w:t>search</w:t>
      </w:r>
      <w:r>
        <w:rPr>
          <w:b/>
          <w:bCs/>
          <w:i/>
          <w:iCs/>
          <w:sz w:val="20"/>
          <w:szCs w:val="20"/>
        </w:rPr>
        <w:t xml:space="preserve"> = 3* T</w:t>
      </w:r>
      <w:r>
        <w:rPr>
          <w:b/>
          <w:bCs/>
          <w:i/>
          <w:iCs/>
          <w:sz w:val="20"/>
          <w:szCs w:val="20"/>
          <w:vertAlign w:val="subscript"/>
        </w:rPr>
        <w:t>rs</w:t>
      </w:r>
      <w:r>
        <w:rPr>
          <w:b/>
          <w:bCs/>
          <w:i/>
          <w:iCs/>
          <w:sz w:val="20"/>
          <w:szCs w:val="20"/>
        </w:rPr>
        <w:t xml:space="preserve">  ms.</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9"/>
        </w:numPr>
        <w:rPr>
          <w:sz w:val="20"/>
          <w:szCs w:val="20"/>
          <w:lang w:val="en-GB"/>
        </w:rPr>
      </w:pPr>
      <w:r>
        <w:rPr>
          <w:rFonts w:hint="eastAsia"/>
          <w:sz w:val="20"/>
          <w:szCs w:val="20"/>
          <w:lang w:val="en-GB"/>
        </w:rPr>
        <w:t>R4-2317374</w:t>
      </w:r>
      <w:r>
        <w:rPr>
          <w:rFonts w:hint="eastAsia"/>
          <w:sz w:val="20"/>
          <w:szCs w:val="20"/>
          <w:lang w:val="en-US" w:eastAsia="zh-CN"/>
        </w:rPr>
        <w:t xml:space="preserve">, RRM WF and CR work split for NR_NTN_enh, </w:t>
      </w:r>
      <w:r>
        <w:rPr>
          <w:rFonts w:hint="eastAsia"/>
          <w:sz w:val="20"/>
          <w:szCs w:val="20"/>
          <w:lang w:val="en-GB"/>
        </w:rPr>
        <w:t>Qual</w:t>
      </w:r>
      <w:r>
        <w:rPr>
          <w:sz w:val="20"/>
          <w:szCs w:val="20"/>
          <w:lang w:val="en-GB"/>
        </w:rPr>
        <w:t>comm Incorporated.</w:t>
      </w:r>
    </w:p>
    <w:p>
      <w:pPr>
        <w:numPr>
          <w:ilvl w:val="0"/>
          <w:numId w:val="9"/>
        </w:numPr>
        <w:rPr>
          <w:sz w:val="20"/>
          <w:szCs w:val="20"/>
          <w:lang w:val="en-GB"/>
        </w:rPr>
      </w:pPr>
      <w:r>
        <w:rPr>
          <w:rFonts w:hint="eastAsia"/>
          <w:sz w:val="20"/>
          <w:szCs w:val="20"/>
          <w:lang w:val="en-GB"/>
        </w:rPr>
        <w:t>R4-2314447, WF on R18 NR NTN RRM requirements, Qual</w:t>
      </w:r>
      <w:r>
        <w:rPr>
          <w:sz w:val="20"/>
          <w:szCs w:val="20"/>
          <w:lang w:val="en-GB"/>
        </w:rPr>
        <w:t>comm Incorporated.</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429BD"/>
    <w:multiLevelType w:val="singleLevel"/>
    <w:tmpl w:val="982429BD"/>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BCA698B"/>
    <w:multiLevelType w:val="multilevel"/>
    <w:tmpl w:val="3BCA69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5">
    <w:nsid w:val="6BC71198"/>
    <w:multiLevelType w:val="multilevel"/>
    <w:tmpl w:val="6BC711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6"/>
  </w:num>
  <w:num w:numId="3">
    <w:abstractNumId w:val="3"/>
  </w:num>
  <w:num w:numId="4">
    <w:abstractNumId w:val="7"/>
  </w:num>
  <w:num w:numId="5">
    <w:abstractNumId w:val="1"/>
  </w:num>
  <w:num w:numId="6">
    <w:abstractNumId w:val="4"/>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57185C"/>
    <w:rsid w:val="02BB15E8"/>
    <w:rsid w:val="032875BA"/>
    <w:rsid w:val="04027B7C"/>
    <w:rsid w:val="04270E0A"/>
    <w:rsid w:val="04F14AC0"/>
    <w:rsid w:val="05E842A2"/>
    <w:rsid w:val="061C4A75"/>
    <w:rsid w:val="06830D33"/>
    <w:rsid w:val="07B91BA9"/>
    <w:rsid w:val="09301679"/>
    <w:rsid w:val="098E414D"/>
    <w:rsid w:val="0A2F10B0"/>
    <w:rsid w:val="0B4D1804"/>
    <w:rsid w:val="0BC169A8"/>
    <w:rsid w:val="0BFD3FEE"/>
    <w:rsid w:val="0BFE43A0"/>
    <w:rsid w:val="0C34713B"/>
    <w:rsid w:val="0D11391B"/>
    <w:rsid w:val="0E1E058B"/>
    <w:rsid w:val="0E6C3CB3"/>
    <w:rsid w:val="0EA0635C"/>
    <w:rsid w:val="10FD15E1"/>
    <w:rsid w:val="11410433"/>
    <w:rsid w:val="11502A3C"/>
    <w:rsid w:val="116206E1"/>
    <w:rsid w:val="144E60BA"/>
    <w:rsid w:val="14704788"/>
    <w:rsid w:val="19166C11"/>
    <w:rsid w:val="199268D2"/>
    <w:rsid w:val="1A337C08"/>
    <w:rsid w:val="1B08792E"/>
    <w:rsid w:val="1D530466"/>
    <w:rsid w:val="20741BCD"/>
    <w:rsid w:val="21E6327B"/>
    <w:rsid w:val="22CD4739"/>
    <w:rsid w:val="23F24A71"/>
    <w:rsid w:val="264F651F"/>
    <w:rsid w:val="26AB5CAA"/>
    <w:rsid w:val="270343AF"/>
    <w:rsid w:val="27885E9A"/>
    <w:rsid w:val="27C37418"/>
    <w:rsid w:val="282B4205"/>
    <w:rsid w:val="28340C68"/>
    <w:rsid w:val="28E63708"/>
    <w:rsid w:val="2903193C"/>
    <w:rsid w:val="293A0182"/>
    <w:rsid w:val="29F41202"/>
    <w:rsid w:val="2A1C7136"/>
    <w:rsid w:val="2CCE420F"/>
    <w:rsid w:val="2D3C0CBF"/>
    <w:rsid w:val="2E177608"/>
    <w:rsid w:val="2E285745"/>
    <w:rsid w:val="2ECD6A4D"/>
    <w:rsid w:val="2F1F43E1"/>
    <w:rsid w:val="2FF748E5"/>
    <w:rsid w:val="30B631AE"/>
    <w:rsid w:val="311C418B"/>
    <w:rsid w:val="33106379"/>
    <w:rsid w:val="33417212"/>
    <w:rsid w:val="339A6C60"/>
    <w:rsid w:val="33C33478"/>
    <w:rsid w:val="34C969B6"/>
    <w:rsid w:val="35CB3800"/>
    <w:rsid w:val="36267311"/>
    <w:rsid w:val="36ED2DC2"/>
    <w:rsid w:val="3B1D4D3A"/>
    <w:rsid w:val="3B1E11F2"/>
    <w:rsid w:val="3B3261DC"/>
    <w:rsid w:val="3C1C2A58"/>
    <w:rsid w:val="3C3F629C"/>
    <w:rsid w:val="3D2E150D"/>
    <w:rsid w:val="3D774C98"/>
    <w:rsid w:val="3DD26E51"/>
    <w:rsid w:val="3FFA159D"/>
    <w:rsid w:val="4028093E"/>
    <w:rsid w:val="40A203D0"/>
    <w:rsid w:val="42714C57"/>
    <w:rsid w:val="428C04CB"/>
    <w:rsid w:val="438A330C"/>
    <w:rsid w:val="43D2693C"/>
    <w:rsid w:val="44D416C8"/>
    <w:rsid w:val="44F042A4"/>
    <w:rsid w:val="45104F09"/>
    <w:rsid w:val="4568626D"/>
    <w:rsid w:val="468D0F58"/>
    <w:rsid w:val="47382E8E"/>
    <w:rsid w:val="48827744"/>
    <w:rsid w:val="48FF5BC4"/>
    <w:rsid w:val="499C7F1A"/>
    <w:rsid w:val="4AB334E0"/>
    <w:rsid w:val="4AC54120"/>
    <w:rsid w:val="4AE14CE5"/>
    <w:rsid w:val="4B820C21"/>
    <w:rsid w:val="4C740FBB"/>
    <w:rsid w:val="4CB32D3F"/>
    <w:rsid w:val="4DF73079"/>
    <w:rsid w:val="4E222F58"/>
    <w:rsid w:val="4E63642D"/>
    <w:rsid w:val="4EEE3525"/>
    <w:rsid w:val="4F4A5D3D"/>
    <w:rsid w:val="4FBE626D"/>
    <w:rsid w:val="50047D3F"/>
    <w:rsid w:val="50803E7A"/>
    <w:rsid w:val="50FC4159"/>
    <w:rsid w:val="52387E00"/>
    <w:rsid w:val="52657DC0"/>
    <w:rsid w:val="52A02608"/>
    <w:rsid w:val="54141C5F"/>
    <w:rsid w:val="5415308F"/>
    <w:rsid w:val="585C7AD6"/>
    <w:rsid w:val="587E7112"/>
    <w:rsid w:val="58B90AAC"/>
    <w:rsid w:val="58D33E46"/>
    <w:rsid w:val="59804317"/>
    <w:rsid w:val="5A3916BC"/>
    <w:rsid w:val="5A5554D1"/>
    <w:rsid w:val="5B9A48FE"/>
    <w:rsid w:val="5BE54260"/>
    <w:rsid w:val="5C03165A"/>
    <w:rsid w:val="5DE26877"/>
    <w:rsid w:val="5E0314D0"/>
    <w:rsid w:val="5EA54D66"/>
    <w:rsid w:val="5FAE3C1E"/>
    <w:rsid w:val="60176AA1"/>
    <w:rsid w:val="601C52A9"/>
    <w:rsid w:val="603B3B74"/>
    <w:rsid w:val="621D6C97"/>
    <w:rsid w:val="629C6F02"/>
    <w:rsid w:val="649B770A"/>
    <w:rsid w:val="666B0042"/>
    <w:rsid w:val="6695767F"/>
    <w:rsid w:val="674E1284"/>
    <w:rsid w:val="67791B52"/>
    <w:rsid w:val="67F34F90"/>
    <w:rsid w:val="690A41ED"/>
    <w:rsid w:val="6AA1751A"/>
    <w:rsid w:val="6B3773F6"/>
    <w:rsid w:val="6E7D749A"/>
    <w:rsid w:val="709A16D4"/>
    <w:rsid w:val="70B558FD"/>
    <w:rsid w:val="7191735E"/>
    <w:rsid w:val="738E763D"/>
    <w:rsid w:val="74521C25"/>
    <w:rsid w:val="74BC07DB"/>
    <w:rsid w:val="7530247A"/>
    <w:rsid w:val="769367A2"/>
    <w:rsid w:val="78DE7EBE"/>
    <w:rsid w:val="79497FA2"/>
    <w:rsid w:val="799A470F"/>
    <w:rsid w:val="7B0E64C9"/>
    <w:rsid w:val="7B3426D8"/>
    <w:rsid w:val="7CF466CF"/>
    <w:rsid w:val="7F2D7455"/>
    <w:rsid w:val="7F5877E7"/>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2</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2023-11-03T02:29:03Z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